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36" w:lineRule="auto"/>
        <w:rPr>
          <w:rFonts w:ascii="黑体" w:eastAsia="黑体" w:cs="Calibri"/>
          <w:szCs w:val="21"/>
        </w:rPr>
      </w:pPr>
      <w:r>
        <w:rPr>
          <w:rFonts w:hint="eastAsia" w:ascii="黑体" w:eastAsia="黑体" w:cs="Calibri"/>
          <w:szCs w:val="21"/>
        </w:rPr>
        <w:drawing>
          <wp:anchor distT="0" distB="0" distL="114300" distR="114300" simplePos="0" relativeHeight="251658240" behindDoc="0" locked="0" layoutInCell="1" allowOverlap="1">
            <wp:simplePos x="0" y="0"/>
            <wp:positionH relativeFrom="page">
              <wp:posOffset>11607800</wp:posOffset>
            </wp:positionH>
            <wp:positionV relativeFrom="topMargin">
              <wp:posOffset>12268200</wp:posOffset>
            </wp:positionV>
            <wp:extent cx="368300" cy="431800"/>
            <wp:effectExtent l="0" t="0" r="12700" b="6350"/>
            <wp:wrapNone/>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6"/>
                    <a:stretch>
                      <a:fillRect/>
                    </a:stretch>
                  </pic:blipFill>
                  <pic:spPr>
                    <a:xfrm>
                      <a:off x="0" y="0"/>
                      <a:ext cx="368300" cy="431800"/>
                    </a:xfrm>
                    <a:prstGeom prst="rect">
                      <a:avLst/>
                    </a:prstGeom>
                  </pic:spPr>
                </pic:pic>
              </a:graphicData>
            </a:graphic>
          </wp:anchor>
        </w:drawing>
      </w:r>
      <w:r>
        <w:rPr>
          <w:rFonts w:hint="eastAsia" w:ascii="黑体" w:eastAsia="黑体" w:cs="Calibri"/>
          <w:szCs w:val="21"/>
        </w:rPr>
        <w:t>绝密★启用前</w:t>
      </w:r>
      <w:bookmarkStart w:id="0" w:name="_GoBack"/>
      <w:bookmarkEnd w:id="0"/>
    </w:p>
    <w:p>
      <w:pPr>
        <w:spacing w:line="360" w:lineRule="auto"/>
        <w:jc w:val="center"/>
        <w:rPr>
          <w:rFonts w:ascii="宋体" w:hAnsi="宋体"/>
          <w:b/>
          <w:bCs/>
          <w:spacing w:val="17"/>
          <w:sz w:val="32"/>
          <w:szCs w:val="32"/>
        </w:rPr>
      </w:pPr>
      <w:r>
        <w:rPr>
          <w:rFonts w:hint="eastAsia" w:ascii="宋体" w:hAnsi="宋体"/>
          <w:b/>
          <w:bCs/>
          <w:sz w:val="32"/>
          <w:szCs w:val="32"/>
        </w:rPr>
        <w:t>银川二中2021-2022学年第一学期高二年级期末考试</w:t>
      </w:r>
    </w:p>
    <w:p>
      <w:pPr>
        <w:spacing w:line="360" w:lineRule="auto"/>
        <w:jc w:val="center"/>
        <w:rPr>
          <w:rFonts w:ascii="宋体" w:hAnsi="宋体"/>
          <w:b/>
          <w:bCs/>
          <w:sz w:val="36"/>
          <w:szCs w:val="36"/>
        </w:rPr>
      </w:pPr>
      <w:r>
        <w:rPr>
          <w:rFonts w:hint="eastAsia" w:ascii="宋体" w:hAnsi="宋体"/>
          <w:b/>
          <w:bCs/>
          <w:sz w:val="36"/>
          <w:szCs w:val="36"/>
        </w:rPr>
        <w:t>历 史 试 题</w:t>
      </w:r>
    </w:p>
    <w:p>
      <w:pPr>
        <w:spacing w:line="240" w:lineRule="atLeast"/>
        <w:rPr>
          <w:rFonts w:ascii="黑体" w:hAnsi="宋体" w:eastAsia="黑体"/>
          <w:b/>
          <w:bCs/>
          <w:kern w:val="44"/>
          <w:szCs w:val="21"/>
        </w:rPr>
      </w:pPr>
      <w:r>
        <w:rPr>
          <w:rFonts w:hint="eastAsia" w:ascii="楷体" w:hAnsi="楷体" w:eastAsia="楷体" w:cs="楷体"/>
          <w:b/>
          <w:bCs/>
          <w:sz w:val="24"/>
        </w:rPr>
        <w:t xml:space="preserve"> </w:t>
      </w:r>
      <w:r>
        <w:rPr>
          <w:rFonts w:hint="eastAsia" w:ascii="黑体" w:hAnsi="宋体" w:eastAsia="黑体"/>
          <w:b/>
          <w:bCs/>
          <w:kern w:val="44"/>
          <w:szCs w:val="21"/>
        </w:rPr>
        <w:t>注意事项：</w:t>
      </w:r>
    </w:p>
    <w:p>
      <w:pPr>
        <w:numPr>
          <w:ilvl w:val="0"/>
          <w:numId w:val="1"/>
        </w:numPr>
        <w:rPr>
          <w:rFonts w:ascii="黑体" w:hAnsi="黑体" w:eastAsia="黑体" w:cs="黑体"/>
          <w:bCs/>
          <w:szCs w:val="21"/>
        </w:rPr>
      </w:pPr>
      <w:r>
        <w:rPr>
          <w:rFonts w:hint="eastAsia" w:ascii="黑体" w:hAnsi="黑体" w:eastAsia="黑体" w:cs="黑体"/>
          <w:bCs/>
          <w:szCs w:val="21"/>
        </w:rPr>
        <w:t>本试卷分第Ⅰ卷（选择题）和第Ⅱ卷（非选择题）两部分。答卷前，考生务必将自己的姓名、准考证号填写在答题卡上。</w:t>
      </w:r>
    </w:p>
    <w:p>
      <w:pPr>
        <w:numPr>
          <w:ilvl w:val="0"/>
          <w:numId w:val="1"/>
        </w:numPr>
        <w:rPr>
          <w:rFonts w:ascii="黑体" w:hAnsi="黑体" w:eastAsia="黑体" w:cs="黑体"/>
          <w:bCs/>
          <w:szCs w:val="21"/>
        </w:rPr>
      </w:pPr>
      <w:r>
        <w:rPr>
          <w:rFonts w:hint="eastAsia" w:ascii="黑体" w:hAnsi="黑体" w:eastAsia="黑体" w:cs="黑体"/>
          <w:bCs/>
          <w:szCs w:val="21"/>
        </w:rPr>
        <w:t>回答第Ⅰ卷时，选出每小题答案后，用铅笔把答题卡上对应题目的答案标号涂黑。如需改动，用橡皮擦干净后，再选涂其它答案标号。写在本试卷上无效。</w:t>
      </w:r>
    </w:p>
    <w:p>
      <w:pPr>
        <w:numPr>
          <w:ilvl w:val="0"/>
          <w:numId w:val="1"/>
        </w:numPr>
        <w:rPr>
          <w:rFonts w:ascii="黑体" w:hAnsi="黑体" w:eastAsia="黑体" w:cs="黑体"/>
          <w:bCs/>
          <w:szCs w:val="21"/>
        </w:rPr>
      </w:pPr>
      <w:r>
        <w:rPr>
          <w:rFonts w:hint="eastAsia" w:ascii="黑体" w:hAnsi="黑体" w:eastAsia="黑体" w:cs="黑体"/>
          <w:bCs/>
          <w:szCs w:val="21"/>
        </w:rPr>
        <w:t>回答第Ⅱ卷时，将答案写在答题卡上。写在本试卷上无效。</w:t>
      </w:r>
    </w:p>
    <w:p>
      <w:pPr>
        <w:numPr>
          <w:ilvl w:val="0"/>
          <w:numId w:val="1"/>
        </w:numPr>
        <w:rPr>
          <w:rFonts w:ascii="黑体" w:hAnsi="黑体" w:eastAsia="黑体" w:cs="黑体"/>
          <w:bCs/>
          <w:szCs w:val="21"/>
        </w:rPr>
      </w:pPr>
      <w:r>
        <w:rPr>
          <w:rFonts w:hint="eastAsia" w:ascii="黑体" w:hAnsi="黑体" w:eastAsia="黑体" w:cs="黑体"/>
          <w:bCs/>
          <w:szCs w:val="21"/>
        </w:rPr>
        <w:t>考试结束后，将本试卷和答题卡一并交回。</w:t>
      </w:r>
    </w:p>
    <w:p>
      <w:pPr>
        <w:spacing w:line="240" w:lineRule="atLeast"/>
        <w:jc w:val="center"/>
        <w:rPr>
          <w:sz w:val="24"/>
        </w:rPr>
      </w:pPr>
      <w:r>
        <w:rPr>
          <w:rFonts w:hint="eastAsia" w:ascii="宋体" w:hAnsi="宋体"/>
          <w:b/>
          <w:bCs/>
          <w:sz w:val="24"/>
        </w:rPr>
        <w:t>第Ⅰ卷</w:t>
      </w:r>
    </w:p>
    <w:p>
      <w:pPr>
        <w:spacing w:line="240" w:lineRule="atLeast"/>
        <w:rPr>
          <w:szCs w:val="21"/>
        </w:rPr>
      </w:pPr>
      <w:r>
        <w:rPr>
          <w:rFonts w:hint="eastAsia" w:ascii="宋体" w:hAnsi="宋体"/>
          <w:b/>
          <w:szCs w:val="21"/>
        </w:rPr>
        <w:t>本卷共32个小题，每小题1.5分，共48分。在每小题给出的四个选项中，只有一项是符合题目要求的。</w:t>
      </w:r>
    </w:p>
    <w:p>
      <w:pPr>
        <w:spacing w:line="312" w:lineRule="auto"/>
        <w:jc w:val="left"/>
        <w:textAlignment w:val="center"/>
        <w:rPr>
          <w:rFonts w:ascii="宋体" w:hAnsi="宋体"/>
          <w:szCs w:val="21"/>
        </w:rPr>
      </w:pPr>
      <w:r>
        <w:rPr>
          <w:rFonts w:hint="eastAsia" w:ascii="宋体" w:hAnsi="宋体"/>
          <w:szCs w:val="21"/>
        </w:rPr>
        <w:t>1.《周礼·秋官》记载：“小司寇之职，掌外朝之政，以致万民而询焉。一曰询国危，二曰询国迁，三曰询立君。”西周时期，每当国家遇到重大问题，小司寇常向万民咨询。这种制度体现了</w:t>
      </w:r>
    </w:p>
    <w:p>
      <w:pPr>
        <w:tabs>
          <w:tab w:val="left" w:pos="4153"/>
        </w:tabs>
        <w:spacing w:line="312" w:lineRule="auto"/>
        <w:jc w:val="left"/>
        <w:textAlignment w:val="center"/>
        <w:rPr>
          <w:rFonts w:ascii="宋体" w:hAnsi="宋体"/>
          <w:szCs w:val="21"/>
        </w:rPr>
      </w:pPr>
      <w:r>
        <w:rPr>
          <w:rFonts w:hint="eastAsia" w:ascii="宋体" w:hAnsi="宋体"/>
          <w:szCs w:val="21"/>
        </w:rPr>
        <w:t>A．民众对日常政务的广泛参与</w:t>
      </w:r>
      <w:r>
        <w:rPr>
          <w:rFonts w:hint="eastAsia" w:ascii="宋体" w:hAnsi="宋体"/>
          <w:szCs w:val="21"/>
        </w:rPr>
        <w:tab/>
      </w:r>
      <w:r>
        <w:rPr>
          <w:rFonts w:hint="eastAsia" w:ascii="宋体" w:hAnsi="宋体"/>
          <w:szCs w:val="21"/>
        </w:rPr>
        <w:t xml:space="preserve"> B．宗法制下贵族对权力的垄断</w:t>
      </w:r>
    </w:p>
    <w:p>
      <w:pPr>
        <w:tabs>
          <w:tab w:val="left" w:pos="4153"/>
        </w:tabs>
        <w:spacing w:line="312" w:lineRule="auto"/>
        <w:jc w:val="left"/>
        <w:textAlignment w:val="center"/>
        <w:rPr>
          <w:rFonts w:ascii="宋体" w:hAnsi="宋体"/>
          <w:szCs w:val="21"/>
        </w:rPr>
      </w:pPr>
      <w:r>
        <w:rPr>
          <w:rFonts w:hint="eastAsia" w:ascii="宋体" w:hAnsi="宋体"/>
          <w:szCs w:val="21"/>
        </w:rPr>
        <w:t>C．分封制下对边疆统治的加强</w:t>
      </w:r>
      <w:r>
        <w:rPr>
          <w:rFonts w:hint="eastAsia" w:ascii="宋体" w:hAnsi="宋体"/>
          <w:szCs w:val="21"/>
        </w:rPr>
        <w:tab/>
      </w:r>
      <w:r>
        <w:rPr>
          <w:rFonts w:hint="eastAsia" w:ascii="宋体" w:hAnsi="宋体"/>
          <w:szCs w:val="21"/>
        </w:rPr>
        <w:t xml:space="preserve"> D．氏族部落民主制的残余影响</w:t>
      </w:r>
    </w:p>
    <w:p>
      <w:pPr>
        <w:spacing w:line="312" w:lineRule="auto"/>
        <w:jc w:val="left"/>
        <w:textAlignment w:val="center"/>
        <w:rPr>
          <w:rFonts w:ascii="宋体" w:hAnsi="宋体"/>
          <w:szCs w:val="21"/>
        </w:rPr>
      </w:pPr>
      <w:r>
        <w:rPr>
          <w:rFonts w:hint="eastAsia" w:ascii="宋体" w:hAnsi="宋体"/>
          <w:szCs w:val="21"/>
        </w:rPr>
        <w:t>2.汉宣帝曰：“庶民所以安其困里而亡叹息愁恨之心者，政平讼理也。与我共此者，其唯良二千石乎！”唐太宗曰：“为朕养民者，唯在都督、刺史……县令尤为亲民，不可不择。”明太祖称：“府州县官，民之师帅。”由此可见</w:t>
      </w:r>
    </w:p>
    <w:p>
      <w:pPr>
        <w:spacing w:line="312" w:lineRule="auto"/>
        <w:jc w:val="left"/>
        <w:textAlignment w:val="center"/>
        <w:rPr>
          <w:rFonts w:ascii="宋体" w:hAnsi="宋体"/>
          <w:szCs w:val="21"/>
        </w:rPr>
      </w:pPr>
      <w:r>
        <w:rPr>
          <w:rFonts w:hint="eastAsia" w:ascii="宋体" w:hAnsi="宋体"/>
          <w:szCs w:val="21"/>
        </w:rPr>
        <w:t>A. 汉唐明三代出现的地方良吏最多          B. 古代统治阶级强化对县官的管控</w:t>
      </w:r>
    </w:p>
    <w:p>
      <w:pPr>
        <w:spacing w:line="312" w:lineRule="auto"/>
        <w:jc w:val="left"/>
        <w:textAlignment w:val="center"/>
        <w:rPr>
          <w:rFonts w:ascii="宋体" w:hAnsi="宋体"/>
          <w:szCs w:val="21"/>
        </w:rPr>
      </w:pPr>
      <w:r>
        <w:rPr>
          <w:rFonts w:hint="eastAsia" w:ascii="宋体" w:hAnsi="宋体"/>
          <w:szCs w:val="21"/>
        </w:rPr>
        <w:t>C. 皇帝视地方官为治国的重要帮手          D. 封建时代各级地方权力僭越中央</w:t>
      </w:r>
    </w:p>
    <w:p>
      <w:pPr>
        <w:spacing w:line="312" w:lineRule="auto"/>
        <w:jc w:val="left"/>
        <w:textAlignment w:val="center"/>
        <w:rPr>
          <w:rFonts w:ascii="宋体" w:hAnsi="宋体"/>
          <w:szCs w:val="21"/>
        </w:rPr>
      </w:pPr>
      <w:r>
        <w:rPr>
          <w:rFonts w:hint="eastAsia" w:ascii="宋体" w:hAnsi="宋体"/>
          <w:szCs w:val="21"/>
        </w:rPr>
        <w:t>3.中国古代政区划界存在着犬牙交错和山川形便（依据山川走势）两条相互对立的主要原则，往往同时并用。但越到后来，前一原则越占上风。这一变化主要表明</w:t>
      </w:r>
    </w:p>
    <w:p>
      <w:pPr>
        <w:tabs>
          <w:tab w:val="left" w:pos="4153"/>
        </w:tabs>
        <w:spacing w:line="312" w:lineRule="auto"/>
        <w:jc w:val="left"/>
        <w:textAlignment w:val="center"/>
        <w:rPr>
          <w:rFonts w:ascii="宋体" w:hAnsi="宋体"/>
          <w:szCs w:val="21"/>
        </w:rPr>
      </w:pPr>
      <w:r>
        <w:rPr>
          <w:rFonts w:hint="eastAsia" w:ascii="宋体" w:hAnsi="宋体"/>
          <w:szCs w:val="21"/>
        </w:rPr>
        <w:t>A．犬牙交错更便于进行军事防御</w:t>
      </w:r>
      <w:r>
        <w:rPr>
          <w:rFonts w:hint="eastAsia" w:ascii="宋体" w:hAnsi="宋体"/>
          <w:szCs w:val="21"/>
        </w:rPr>
        <w:tab/>
      </w:r>
      <w:r>
        <w:rPr>
          <w:rFonts w:hint="eastAsia" w:ascii="宋体" w:hAnsi="宋体"/>
          <w:szCs w:val="21"/>
        </w:rPr>
        <w:t xml:space="preserve">  B．山川走势随岁月发生巨大改变</w:t>
      </w:r>
    </w:p>
    <w:p>
      <w:pPr>
        <w:tabs>
          <w:tab w:val="left" w:pos="4153"/>
        </w:tabs>
        <w:spacing w:line="312" w:lineRule="auto"/>
        <w:jc w:val="left"/>
        <w:textAlignment w:val="center"/>
        <w:rPr>
          <w:rFonts w:ascii="宋体" w:hAnsi="宋体"/>
          <w:szCs w:val="21"/>
        </w:rPr>
      </w:pPr>
      <w:r>
        <w:rPr>
          <w:rFonts w:hint="eastAsia" w:ascii="宋体" w:hAnsi="宋体"/>
          <w:szCs w:val="21"/>
        </w:rPr>
        <w:t>C．不同区域间经济文化联系密切</w:t>
      </w:r>
      <w:r>
        <w:rPr>
          <w:rFonts w:hint="eastAsia" w:ascii="宋体" w:hAnsi="宋体"/>
          <w:szCs w:val="21"/>
        </w:rPr>
        <w:tab/>
      </w:r>
      <w:r>
        <w:rPr>
          <w:rFonts w:hint="eastAsia" w:ascii="宋体" w:hAnsi="宋体"/>
          <w:szCs w:val="21"/>
        </w:rPr>
        <w:t xml:space="preserve">  D．中央政府对地方控制逐渐加强</w:t>
      </w:r>
    </w:p>
    <w:p>
      <w:pPr>
        <w:spacing w:line="312" w:lineRule="auto"/>
        <w:jc w:val="left"/>
        <w:textAlignment w:val="center"/>
        <w:rPr>
          <w:rFonts w:ascii="宋体" w:hAnsi="宋体"/>
          <w:szCs w:val="21"/>
        </w:rPr>
      </w:pPr>
      <w:r>
        <w:rPr>
          <w:rFonts w:hint="eastAsia" w:ascii="宋体" w:hAnsi="宋体"/>
          <w:szCs w:val="21"/>
        </w:rPr>
        <w:t>4.美国学者芬利指出，在雅典“国家的权力在理论上是不受限制的，没有任何行动或个人行动的范围是国家不能合理干涉的——只要公民大会认为这一干涉是正确的。自由意味着法律的统治和参与决策过程，而不是拥有不可剥夺的权利”。这表明雅典</w:t>
      </w:r>
    </w:p>
    <w:p>
      <w:pPr>
        <w:spacing w:line="312" w:lineRule="auto"/>
        <w:jc w:val="left"/>
        <w:textAlignment w:val="center"/>
        <w:rPr>
          <w:rFonts w:ascii="宋体" w:hAnsi="宋体"/>
          <w:szCs w:val="21"/>
        </w:rPr>
      </w:pPr>
      <w:r>
        <w:rPr>
          <w:rFonts w:hint="eastAsia" w:ascii="宋体" w:hAnsi="宋体"/>
          <w:szCs w:val="21"/>
        </w:rPr>
        <w:t>A. 国家权力制约个人自由                  B. 主张法律至上</w:t>
      </w:r>
    </w:p>
    <w:p>
      <w:pPr>
        <w:spacing w:line="312" w:lineRule="auto"/>
        <w:jc w:val="left"/>
        <w:textAlignment w:val="center"/>
        <w:rPr>
          <w:rFonts w:ascii="宋体" w:hAnsi="宋体"/>
          <w:szCs w:val="21"/>
        </w:rPr>
      </w:pPr>
      <w:r>
        <w:rPr>
          <w:rFonts w:hint="eastAsia" w:ascii="宋体" w:hAnsi="宋体"/>
          <w:szCs w:val="21"/>
        </w:rPr>
        <w:t>C. 公民大会保护个人权利                  D. 强调主权在民</w:t>
      </w:r>
    </w:p>
    <w:p>
      <w:pPr>
        <w:spacing w:line="312" w:lineRule="auto"/>
        <w:jc w:val="left"/>
        <w:textAlignment w:val="center"/>
        <w:rPr>
          <w:rFonts w:ascii="宋体" w:hAnsi="宋体"/>
          <w:szCs w:val="21"/>
        </w:rPr>
      </w:pPr>
      <w:r>
        <w:rPr>
          <w:rFonts w:hint="eastAsia" w:ascii="宋体" w:hAnsi="宋体"/>
          <w:szCs w:val="21"/>
        </w:rPr>
        <w:t>5.古罗马法学家对物进行了多种分类。一种分法是所谓有形物与无形物之分：前者即指奴隶、土地、衣服、金银等物；后者指可以作为权利客体的权利本身，如继承权、使用权、地役权等等。这可以用来说明罗马法</w:t>
      </w:r>
    </w:p>
    <w:p>
      <w:pPr>
        <w:spacing w:line="312" w:lineRule="auto"/>
        <w:jc w:val="left"/>
        <w:textAlignment w:val="center"/>
        <w:rPr>
          <w:rFonts w:ascii="宋体" w:hAnsi="宋体"/>
          <w:szCs w:val="21"/>
        </w:rPr>
      </w:pPr>
      <w:r>
        <w:rPr>
          <w:rFonts w:hint="eastAsia" w:ascii="宋体" w:hAnsi="宋体"/>
          <w:szCs w:val="21"/>
        </w:rPr>
        <w:t>A．限制了贵族对于法律的垄断</w:t>
      </w:r>
      <w:r>
        <w:rPr>
          <w:rFonts w:hint="eastAsia" w:ascii="宋体" w:hAnsi="宋体"/>
          <w:szCs w:val="21"/>
        </w:rPr>
        <w:tab/>
      </w:r>
      <w:r>
        <w:rPr>
          <w:rFonts w:hint="eastAsia" w:ascii="宋体" w:hAnsi="宋体"/>
          <w:szCs w:val="21"/>
        </w:rPr>
        <w:t xml:space="preserve">             B．重视法律程序的运用</w:t>
      </w:r>
    </w:p>
    <w:p>
      <w:pPr>
        <w:spacing w:line="312" w:lineRule="auto"/>
        <w:jc w:val="left"/>
        <w:textAlignment w:val="center"/>
        <w:rPr>
          <w:rFonts w:ascii="宋体" w:hAnsi="宋体"/>
          <w:szCs w:val="21"/>
        </w:rPr>
      </w:pPr>
      <w:r>
        <w:rPr>
          <w:rFonts w:hint="eastAsia" w:ascii="宋体" w:hAnsi="宋体"/>
          <w:szCs w:val="21"/>
        </w:rPr>
        <w:t>C．适应了商品经济发展的需要</w:t>
      </w:r>
      <w:r>
        <w:rPr>
          <w:rFonts w:hint="eastAsia" w:ascii="宋体" w:hAnsi="宋体"/>
          <w:szCs w:val="21"/>
        </w:rPr>
        <w:tab/>
      </w:r>
      <w:r>
        <w:rPr>
          <w:rFonts w:hint="eastAsia" w:ascii="宋体" w:hAnsi="宋体"/>
          <w:szCs w:val="21"/>
        </w:rPr>
        <w:t xml:space="preserve">             D．蕴含着自然法的理念</w:t>
      </w:r>
    </w:p>
    <w:p>
      <w:pPr>
        <w:spacing w:line="320" w:lineRule="auto"/>
        <w:jc w:val="left"/>
        <w:textAlignment w:val="center"/>
        <w:rPr>
          <w:rFonts w:ascii="宋体" w:hAnsi="宋体"/>
          <w:szCs w:val="21"/>
        </w:rPr>
      </w:pPr>
      <w:r>
        <w:rPr>
          <w:rFonts w:hint="eastAsia" w:ascii="宋体" w:hAnsi="宋体"/>
          <w:szCs w:val="21"/>
        </w:rPr>
        <w:t>6.罗马帝国时期的罗马法规定，在期限到来之前，除期限为债权人的利益而设立的外，债权人不得诉请对方履行义务，否则就将因“先期索债”而败诉。除此之外，债权人还会因“一事不再理”的原则而丧失了在期满后对债务人再追索的权利。材料中罗马法的规定</w:t>
      </w:r>
    </w:p>
    <w:p>
      <w:pPr>
        <w:spacing w:line="320" w:lineRule="auto"/>
        <w:jc w:val="left"/>
        <w:textAlignment w:val="center"/>
        <w:rPr>
          <w:rFonts w:ascii="宋体" w:hAnsi="宋体"/>
          <w:szCs w:val="21"/>
        </w:rPr>
      </w:pPr>
      <w:r>
        <w:rPr>
          <w:rFonts w:hint="eastAsia" w:ascii="宋体" w:hAnsi="宋体"/>
          <w:szCs w:val="21"/>
        </w:rPr>
        <w:t>A. 强调契约关系对双方的约束性          B. 体现程序繁琐且缺少灵活变通</w:t>
      </w:r>
    </w:p>
    <w:p>
      <w:pPr>
        <w:spacing w:line="320" w:lineRule="auto"/>
        <w:jc w:val="left"/>
        <w:textAlignment w:val="center"/>
        <w:rPr>
          <w:rFonts w:ascii="宋体" w:hAnsi="宋体"/>
          <w:szCs w:val="21"/>
        </w:rPr>
      </w:pPr>
      <w:r>
        <w:rPr>
          <w:rFonts w:hint="eastAsia" w:ascii="宋体" w:hAnsi="宋体"/>
          <w:szCs w:val="21"/>
        </w:rPr>
        <w:t>C. 强调保护公民私有财产的特点          D. 反映公民范围扩大的利益需求</w:t>
      </w:r>
    </w:p>
    <w:p>
      <w:pPr>
        <w:spacing w:before="94" w:beforeLines="30" w:line="320" w:lineRule="auto"/>
        <w:contextualSpacing/>
        <w:jc w:val="left"/>
        <w:textAlignment w:val="center"/>
        <w:rPr>
          <w:rFonts w:ascii="宋体" w:hAnsi="宋体"/>
          <w:szCs w:val="21"/>
        </w:rPr>
      </w:pPr>
      <w:r>
        <w:rPr>
          <w:rFonts w:hint="eastAsia" w:ascii="宋体" w:hAnsi="宋体"/>
          <w:szCs w:val="21"/>
        </w:rPr>
        <w:t>7.如表是19世纪中期英国政治发展历程简表。据此可知，此时英国</w:t>
      </w:r>
    </w:p>
    <w:tbl>
      <w:tblPr>
        <w:tblStyle w:val="7"/>
        <w:tblW w:w="854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
      <w:tblGrid>
        <w:gridCol w:w="2005"/>
        <w:gridCol w:w="65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285" w:hRule="atLeast"/>
          <w:jc w:val="center"/>
        </w:trPr>
        <w:tc>
          <w:tcPr>
            <w:tcW w:w="200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20" w:lineRule="auto"/>
              <w:contextualSpacing/>
              <w:jc w:val="center"/>
              <w:textAlignment w:val="center"/>
              <w:rPr>
                <w:rFonts w:ascii="楷体" w:hAnsi="楷体" w:eastAsia="楷体" w:cs="楷体"/>
                <w:szCs w:val="21"/>
              </w:rPr>
            </w:pPr>
            <w:r>
              <w:rPr>
                <w:rFonts w:hint="eastAsia" w:ascii="楷体" w:hAnsi="楷体" w:eastAsia="楷体" w:cs="楷体"/>
                <w:szCs w:val="21"/>
              </w:rPr>
              <w:t>时间</w:t>
            </w:r>
          </w:p>
        </w:tc>
        <w:tc>
          <w:tcPr>
            <w:tcW w:w="6541"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20" w:lineRule="auto"/>
              <w:contextualSpacing/>
              <w:jc w:val="center"/>
              <w:textAlignment w:val="center"/>
              <w:rPr>
                <w:rFonts w:ascii="楷体" w:hAnsi="楷体" w:eastAsia="楷体" w:cs="楷体"/>
                <w:szCs w:val="21"/>
              </w:rPr>
            </w:pPr>
            <w:r>
              <w:rPr>
                <w:rFonts w:hint="eastAsia" w:ascii="楷体" w:hAnsi="楷体" w:eastAsia="楷体" w:cs="楷体"/>
                <w:szCs w:val="21"/>
              </w:rPr>
              <w:t>历程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210" w:hRule="atLeast"/>
          <w:jc w:val="center"/>
        </w:trPr>
        <w:tc>
          <w:tcPr>
            <w:tcW w:w="200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20" w:lineRule="auto"/>
              <w:contextualSpacing/>
              <w:jc w:val="center"/>
              <w:textAlignment w:val="center"/>
              <w:rPr>
                <w:rFonts w:ascii="楷体" w:hAnsi="楷体" w:eastAsia="楷体" w:cs="楷体"/>
                <w:szCs w:val="21"/>
              </w:rPr>
            </w:pPr>
            <w:r>
              <w:rPr>
                <w:rFonts w:hint="eastAsia" w:ascii="楷体" w:hAnsi="楷体" w:eastAsia="楷体" w:cs="楷体"/>
                <w:szCs w:val="21"/>
              </w:rPr>
              <w:t>1832年</w:t>
            </w:r>
          </w:p>
        </w:tc>
        <w:tc>
          <w:tcPr>
            <w:tcW w:w="6541"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20" w:lineRule="auto"/>
              <w:contextualSpacing/>
              <w:jc w:val="center"/>
              <w:textAlignment w:val="center"/>
              <w:rPr>
                <w:rFonts w:ascii="楷体" w:hAnsi="楷体" w:eastAsia="楷体" w:cs="楷体"/>
                <w:szCs w:val="21"/>
              </w:rPr>
            </w:pPr>
            <w:r>
              <w:rPr>
                <w:rFonts w:hint="eastAsia" w:ascii="楷体" w:hAnsi="楷体" w:eastAsia="楷体" w:cs="楷体"/>
                <w:szCs w:val="21"/>
              </w:rPr>
              <w:t>议会改革使选民人数增加到65万，新兴大工业城市代表首度进入议会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495" w:hRule="atLeast"/>
          <w:jc w:val="center"/>
        </w:trPr>
        <w:tc>
          <w:tcPr>
            <w:tcW w:w="200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20" w:lineRule="auto"/>
              <w:contextualSpacing/>
              <w:jc w:val="center"/>
              <w:textAlignment w:val="center"/>
              <w:rPr>
                <w:rFonts w:ascii="楷体" w:hAnsi="楷体" w:eastAsia="楷体" w:cs="楷体"/>
                <w:szCs w:val="21"/>
              </w:rPr>
            </w:pPr>
            <w:r>
              <w:rPr>
                <w:rFonts w:hint="eastAsia" w:ascii="楷体" w:hAnsi="楷体" w:eastAsia="楷体" w:cs="楷体"/>
                <w:szCs w:val="21"/>
              </w:rPr>
              <w:t>19世纪三四十年代</w:t>
            </w:r>
          </w:p>
        </w:tc>
        <w:tc>
          <w:tcPr>
            <w:tcW w:w="6541"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20" w:lineRule="auto"/>
              <w:contextualSpacing/>
              <w:jc w:val="center"/>
              <w:textAlignment w:val="center"/>
              <w:rPr>
                <w:rFonts w:ascii="楷体" w:hAnsi="楷体" w:eastAsia="楷体" w:cs="楷体"/>
                <w:szCs w:val="21"/>
              </w:rPr>
            </w:pPr>
            <w:r>
              <w:rPr>
                <w:rFonts w:hint="eastAsia" w:ascii="楷体" w:hAnsi="楷体" w:eastAsia="楷体" w:cs="楷体"/>
                <w:szCs w:val="21"/>
              </w:rPr>
              <w:t>宪章运动中，工人阶级为争取普选权进行斗争，但最终归于失败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285" w:hRule="atLeast"/>
          <w:jc w:val="center"/>
        </w:trPr>
        <w:tc>
          <w:tcPr>
            <w:tcW w:w="200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20" w:lineRule="auto"/>
              <w:contextualSpacing/>
              <w:jc w:val="center"/>
              <w:textAlignment w:val="center"/>
              <w:rPr>
                <w:rFonts w:ascii="楷体" w:hAnsi="楷体" w:eastAsia="楷体" w:cs="楷体"/>
                <w:szCs w:val="21"/>
              </w:rPr>
            </w:pPr>
            <w:r>
              <w:rPr>
                <w:rFonts w:hint="eastAsia" w:ascii="楷体" w:hAnsi="楷体" w:eastAsia="楷体" w:cs="楷体"/>
                <w:szCs w:val="21"/>
              </w:rPr>
              <w:t>1865年</w:t>
            </w:r>
          </w:p>
        </w:tc>
        <w:tc>
          <w:tcPr>
            <w:tcW w:w="6541"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20" w:lineRule="auto"/>
              <w:contextualSpacing/>
              <w:jc w:val="center"/>
              <w:textAlignment w:val="center"/>
              <w:rPr>
                <w:rFonts w:ascii="楷体" w:hAnsi="楷体" w:eastAsia="楷体" w:cs="楷体"/>
                <w:szCs w:val="21"/>
              </w:rPr>
            </w:pPr>
            <w:r>
              <w:rPr>
                <w:rFonts w:hint="eastAsia" w:ascii="楷体" w:hAnsi="楷体" w:eastAsia="楷体" w:cs="楷体"/>
                <w:szCs w:val="21"/>
              </w:rPr>
              <w:t>资产阶级激进派和英国工联领袖建立了全国改革联盟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240" w:hRule="atLeast"/>
          <w:jc w:val="center"/>
        </w:trPr>
        <w:tc>
          <w:tcPr>
            <w:tcW w:w="200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20" w:lineRule="auto"/>
              <w:contextualSpacing/>
              <w:jc w:val="center"/>
              <w:textAlignment w:val="center"/>
              <w:rPr>
                <w:rFonts w:ascii="楷体" w:hAnsi="楷体" w:eastAsia="楷体" w:cs="楷体"/>
                <w:szCs w:val="21"/>
              </w:rPr>
            </w:pPr>
            <w:r>
              <w:rPr>
                <w:rFonts w:hint="eastAsia" w:ascii="楷体" w:hAnsi="楷体" w:eastAsia="楷体" w:cs="楷体"/>
                <w:szCs w:val="21"/>
              </w:rPr>
              <w:t>1866年</w:t>
            </w:r>
          </w:p>
        </w:tc>
        <w:tc>
          <w:tcPr>
            <w:tcW w:w="6541"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20" w:lineRule="auto"/>
              <w:contextualSpacing/>
              <w:jc w:val="center"/>
              <w:textAlignment w:val="center"/>
              <w:rPr>
                <w:rFonts w:ascii="楷体" w:hAnsi="楷体" w:eastAsia="楷体" w:cs="楷体"/>
                <w:szCs w:val="21"/>
              </w:rPr>
            </w:pPr>
            <w:r>
              <w:rPr>
                <w:rFonts w:hint="eastAsia" w:ascii="楷体" w:hAnsi="楷体" w:eastAsia="楷体" w:cs="楷体"/>
                <w:szCs w:val="21"/>
              </w:rPr>
              <w:t>“伦敦工人协会”成立，英国工联领袖、第一国际领导人起领导作用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285" w:hRule="atLeast"/>
          <w:jc w:val="center"/>
        </w:trPr>
        <w:tc>
          <w:tcPr>
            <w:tcW w:w="200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20" w:lineRule="auto"/>
              <w:contextualSpacing/>
              <w:jc w:val="center"/>
              <w:textAlignment w:val="center"/>
              <w:rPr>
                <w:rFonts w:ascii="楷体" w:hAnsi="楷体" w:eastAsia="楷体" w:cs="楷体"/>
                <w:szCs w:val="21"/>
              </w:rPr>
            </w:pPr>
            <w:r>
              <w:rPr>
                <w:rFonts w:hint="eastAsia" w:ascii="楷体" w:hAnsi="楷体" w:eastAsia="楷体" w:cs="楷体"/>
                <w:szCs w:val="21"/>
              </w:rPr>
              <w:t>1867年4月</w:t>
            </w:r>
          </w:p>
        </w:tc>
        <w:tc>
          <w:tcPr>
            <w:tcW w:w="6541"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20" w:lineRule="auto"/>
              <w:contextualSpacing/>
              <w:jc w:val="center"/>
              <w:textAlignment w:val="center"/>
              <w:rPr>
                <w:rFonts w:ascii="楷体" w:hAnsi="楷体" w:eastAsia="楷体" w:cs="楷体"/>
                <w:szCs w:val="21"/>
              </w:rPr>
            </w:pPr>
            <w:r>
              <w:rPr>
                <w:rFonts w:hint="eastAsia" w:ascii="楷体" w:hAnsi="楷体" w:eastAsia="楷体" w:cs="楷体"/>
                <w:szCs w:val="21"/>
              </w:rPr>
              <w:t>伯明翰举行了15万人参加的群众示威集会，争取议会改革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90" w:hRule="atLeast"/>
          <w:jc w:val="center"/>
        </w:trPr>
        <w:tc>
          <w:tcPr>
            <w:tcW w:w="200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20" w:lineRule="auto"/>
              <w:contextualSpacing/>
              <w:jc w:val="center"/>
              <w:textAlignment w:val="center"/>
              <w:rPr>
                <w:rFonts w:ascii="楷体" w:hAnsi="楷体" w:eastAsia="楷体" w:cs="楷体"/>
                <w:szCs w:val="21"/>
              </w:rPr>
            </w:pPr>
            <w:r>
              <w:rPr>
                <w:rFonts w:hint="eastAsia" w:ascii="楷体" w:hAnsi="楷体" w:eastAsia="楷体" w:cs="楷体"/>
                <w:szCs w:val="21"/>
              </w:rPr>
              <w:t>1867年8月</w:t>
            </w:r>
          </w:p>
        </w:tc>
        <w:tc>
          <w:tcPr>
            <w:tcW w:w="6541"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20" w:lineRule="auto"/>
              <w:contextualSpacing/>
              <w:jc w:val="center"/>
              <w:textAlignment w:val="center"/>
              <w:rPr>
                <w:rFonts w:ascii="楷体" w:hAnsi="楷体" w:eastAsia="楷体" w:cs="楷体"/>
                <w:szCs w:val="21"/>
              </w:rPr>
            </w:pPr>
            <w:r>
              <w:rPr>
                <w:rFonts w:hint="eastAsia" w:ascii="楷体" w:hAnsi="楷体" w:eastAsia="楷体" w:cs="楷体"/>
                <w:szCs w:val="21"/>
              </w:rPr>
              <w:t>议会改革方案经议会通过，女王签署生效，选民人数增加到245万人</w:t>
            </w:r>
          </w:p>
        </w:tc>
      </w:tr>
    </w:tbl>
    <w:p>
      <w:pPr>
        <w:tabs>
          <w:tab w:val="left" w:pos="4153"/>
        </w:tabs>
        <w:spacing w:before="94" w:beforeLines="30" w:line="320" w:lineRule="auto"/>
        <w:contextualSpacing/>
        <w:jc w:val="left"/>
        <w:textAlignment w:val="center"/>
        <w:rPr>
          <w:rFonts w:ascii="宋体" w:hAnsi="宋体"/>
          <w:szCs w:val="21"/>
        </w:rPr>
      </w:pPr>
      <w:r>
        <w:rPr>
          <w:rFonts w:hint="eastAsia" w:ascii="宋体" w:hAnsi="宋体"/>
          <w:szCs w:val="21"/>
        </w:rPr>
        <w:t>A．工人阶级主导政治变革</w:t>
      </w:r>
      <w:r>
        <w:rPr>
          <w:rFonts w:hint="eastAsia" w:ascii="宋体" w:hAnsi="宋体"/>
          <w:szCs w:val="21"/>
        </w:rPr>
        <w:tab/>
      </w:r>
      <w:r>
        <w:rPr>
          <w:rFonts w:hint="eastAsia" w:ascii="宋体" w:hAnsi="宋体"/>
          <w:szCs w:val="21"/>
        </w:rPr>
        <w:t>B．劳资双方反封建联盟巩固</w:t>
      </w:r>
    </w:p>
    <w:p>
      <w:pPr>
        <w:tabs>
          <w:tab w:val="left" w:pos="4153"/>
        </w:tabs>
        <w:spacing w:line="320" w:lineRule="auto"/>
        <w:contextualSpacing/>
        <w:jc w:val="left"/>
        <w:textAlignment w:val="center"/>
        <w:rPr>
          <w:rFonts w:ascii="宋体" w:hAnsi="宋体"/>
          <w:szCs w:val="21"/>
        </w:rPr>
      </w:pPr>
      <w:r>
        <w:rPr>
          <w:rFonts w:hint="eastAsia" w:ascii="宋体" w:hAnsi="宋体"/>
          <w:szCs w:val="21"/>
        </w:rPr>
        <w:t>C．马克思主义的影响扩大</w:t>
      </w:r>
      <w:r>
        <w:rPr>
          <w:rFonts w:hint="eastAsia" w:ascii="宋体" w:hAnsi="宋体"/>
          <w:szCs w:val="21"/>
        </w:rPr>
        <w:tab/>
      </w:r>
      <w:r>
        <w:rPr>
          <w:rFonts w:hint="eastAsia" w:ascii="宋体" w:hAnsi="宋体"/>
          <w:szCs w:val="21"/>
        </w:rPr>
        <w:t>D．政治民主化潮流不可阻遏</w:t>
      </w:r>
    </w:p>
    <w:p>
      <w:pPr>
        <w:spacing w:line="320" w:lineRule="auto"/>
        <w:jc w:val="left"/>
        <w:textAlignment w:val="center"/>
        <w:rPr>
          <w:rFonts w:ascii="宋体" w:hAnsi="宋体"/>
          <w:szCs w:val="21"/>
        </w:rPr>
      </w:pPr>
      <w:r>
        <w:rPr>
          <w:rFonts w:hint="eastAsia" w:ascii="宋体" w:hAnsi="宋体"/>
          <w:szCs w:val="21"/>
        </w:rPr>
        <w:t>8.《自由书自由祖国之祖》一书中曾写道：美国自1828年以后至1883年以前，其任用官吏法殆如一市场。每当大统领易人之年，则联邦政府所属官吏，皆为之一空。新统领若属异党，则真如风吹落叶，无一留者，此实千古未闻之现象也。这一现象说明</w:t>
      </w:r>
    </w:p>
    <w:p>
      <w:pPr>
        <w:spacing w:line="320" w:lineRule="auto"/>
        <w:jc w:val="left"/>
        <w:textAlignment w:val="center"/>
        <w:rPr>
          <w:rFonts w:ascii="宋体" w:hAnsi="宋体"/>
          <w:szCs w:val="21"/>
        </w:rPr>
      </w:pPr>
      <w:r>
        <w:rPr>
          <w:rFonts w:hint="eastAsia" w:ascii="宋体" w:hAnsi="宋体"/>
          <w:szCs w:val="21"/>
        </w:rPr>
        <w:t>A．美国国家政策缺乏延续性</w:t>
      </w:r>
      <w:r>
        <w:rPr>
          <w:rFonts w:hint="eastAsia" w:ascii="宋体" w:hAnsi="宋体"/>
          <w:szCs w:val="21"/>
        </w:rPr>
        <w:tab/>
      </w:r>
      <w:r>
        <w:rPr>
          <w:rFonts w:hint="eastAsia" w:ascii="宋体" w:hAnsi="宋体"/>
          <w:szCs w:val="21"/>
        </w:rPr>
        <w:t xml:space="preserve">            B．美国实行两党政治制度</w:t>
      </w:r>
    </w:p>
    <w:p>
      <w:pPr>
        <w:spacing w:line="320" w:lineRule="auto"/>
        <w:jc w:val="left"/>
        <w:textAlignment w:val="center"/>
        <w:rPr>
          <w:rFonts w:ascii="宋体" w:hAnsi="宋体"/>
          <w:szCs w:val="21"/>
        </w:rPr>
      </w:pPr>
      <w:r>
        <w:rPr>
          <w:rFonts w:hint="eastAsia" w:ascii="宋体" w:hAnsi="宋体"/>
          <w:szCs w:val="21"/>
        </w:rPr>
        <w:t>C．美国实行三权分立的制度</w:t>
      </w:r>
      <w:r>
        <w:rPr>
          <w:rFonts w:hint="eastAsia" w:ascii="宋体" w:hAnsi="宋体"/>
          <w:szCs w:val="21"/>
        </w:rPr>
        <w:tab/>
      </w:r>
      <w:r>
        <w:rPr>
          <w:rFonts w:hint="eastAsia" w:ascii="宋体" w:hAnsi="宋体"/>
          <w:szCs w:val="21"/>
        </w:rPr>
        <w:t xml:space="preserve">            D．美国两党没有共同利益</w:t>
      </w:r>
    </w:p>
    <w:p>
      <w:pPr>
        <w:pStyle w:val="10"/>
        <w:spacing w:line="320" w:lineRule="auto"/>
        <w:rPr>
          <w:rFonts w:ascii="宋体" w:hAnsi="宋体" w:cs="宋体"/>
          <w:szCs w:val="21"/>
        </w:rPr>
      </w:pPr>
      <w:r>
        <w:rPr>
          <w:rFonts w:hint="eastAsia" w:ascii="宋体" w:hAnsi="宋体" w:cs="宋体"/>
          <w:szCs w:val="21"/>
        </w:rPr>
        <w:t>9.德意志联邦议会由25个邦派出的58名代表组成，其中普鲁士占有17席。1871年帝国宪法规定，联邦议会中14票足以否决议案。以上材料说明</w:t>
      </w:r>
    </w:p>
    <w:p>
      <w:pPr>
        <w:pStyle w:val="10"/>
        <w:spacing w:line="320" w:lineRule="auto"/>
        <w:rPr>
          <w:rFonts w:ascii="宋体" w:hAnsi="宋体" w:cs="宋体"/>
          <w:szCs w:val="21"/>
        </w:rPr>
      </w:pPr>
      <w:r>
        <w:rPr>
          <w:rFonts w:hint="eastAsia" w:ascii="宋体" w:hAnsi="宋体" w:cs="宋体"/>
          <w:szCs w:val="21"/>
        </w:rPr>
        <w:t>A. 德国为君主立宪制，立法权高于皇权     B. 德国是联邦制国家，普鲁士占居主导地位</w:t>
      </w:r>
    </w:p>
    <w:p>
      <w:pPr>
        <w:pStyle w:val="10"/>
        <w:spacing w:line="320" w:lineRule="auto"/>
        <w:rPr>
          <w:rFonts w:ascii="宋体" w:hAnsi="宋体" w:cs="宋体"/>
          <w:szCs w:val="21"/>
        </w:rPr>
      </w:pPr>
      <w:r>
        <w:rPr>
          <w:rFonts w:hint="eastAsia" w:ascii="宋体" w:hAnsi="宋体" w:cs="宋体"/>
          <w:szCs w:val="21"/>
        </w:rPr>
        <w:t>C. 联邦议会通过议案须帝国议会的批准     D. 地方各邦保留了一些自治权，其权力均衡</w:t>
      </w:r>
    </w:p>
    <w:p>
      <w:pPr>
        <w:tabs>
          <w:tab w:val="left" w:pos="4153"/>
        </w:tabs>
        <w:spacing w:line="320" w:lineRule="auto"/>
        <w:jc w:val="left"/>
        <w:textAlignment w:val="center"/>
        <w:rPr>
          <w:rFonts w:ascii="宋体" w:hAnsi="宋体"/>
          <w:szCs w:val="21"/>
        </w:rPr>
      </w:pPr>
      <w:r>
        <w:rPr>
          <w:rFonts w:hint="eastAsia" w:ascii="宋体" w:hAnsi="宋体"/>
          <w:szCs w:val="21"/>
        </w:rPr>
        <w:t>10.《全球通史》记载，西方列强维持着几支舰队，在从上海到重庆1500里长、横穿中国的长江中巡逻。……该现象发生在</w:t>
      </w:r>
    </w:p>
    <w:p>
      <w:pPr>
        <w:tabs>
          <w:tab w:val="left" w:pos="4153"/>
        </w:tabs>
        <w:spacing w:line="320" w:lineRule="auto"/>
        <w:jc w:val="left"/>
        <w:textAlignment w:val="center"/>
        <w:rPr>
          <w:rFonts w:ascii="宋体" w:hAnsi="宋体"/>
          <w:szCs w:val="21"/>
        </w:rPr>
      </w:pPr>
      <w:r>
        <w:rPr>
          <w:rFonts w:hint="eastAsia" w:ascii="宋体" w:hAnsi="宋体"/>
          <w:szCs w:val="21"/>
        </w:rPr>
        <w:t>A．《南京条约》签订后                    B．“二十一条”签订后</w:t>
      </w:r>
    </w:p>
    <w:p>
      <w:pPr>
        <w:tabs>
          <w:tab w:val="left" w:pos="4153"/>
        </w:tabs>
        <w:spacing w:line="320" w:lineRule="auto"/>
        <w:jc w:val="left"/>
        <w:textAlignment w:val="center"/>
        <w:rPr>
          <w:rFonts w:ascii="宋体" w:hAnsi="宋体"/>
          <w:szCs w:val="21"/>
        </w:rPr>
      </w:pPr>
      <w:r>
        <w:rPr>
          <w:rFonts w:hint="eastAsia" w:ascii="宋体" w:hAnsi="宋体"/>
          <w:szCs w:val="21"/>
        </w:rPr>
        <w:t>C．《辛丑条约》签订后                    D．《马关条约》签订后</w:t>
      </w:r>
    </w:p>
    <w:p>
      <w:pPr>
        <w:tabs>
          <w:tab w:val="left" w:pos="4153"/>
        </w:tabs>
        <w:spacing w:line="320" w:lineRule="auto"/>
        <w:jc w:val="left"/>
        <w:textAlignment w:val="center"/>
        <w:rPr>
          <w:rFonts w:ascii="宋体" w:hAnsi="宋体"/>
          <w:szCs w:val="21"/>
        </w:rPr>
      </w:pPr>
      <w:r>
        <w:rPr>
          <w:rFonts w:hint="eastAsia" w:ascii="宋体" w:hAnsi="宋体"/>
          <w:szCs w:val="21"/>
        </w:rPr>
        <w:t>11.“它为各省树立了独立的旗帜，推动各地纷纷起来进行推翻满清统治的斗争；它开创了民主政治制度的先河，为共和政府建立了雏形，是中华民国最初的开端。”材料描述的是</w:t>
      </w:r>
    </w:p>
    <w:p>
      <w:pPr>
        <w:tabs>
          <w:tab w:val="left" w:pos="4153"/>
        </w:tabs>
        <w:spacing w:line="320" w:lineRule="auto"/>
        <w:jc w:val="left"/>
        <w:textAlignment w:val="center"/>
        <w:rPr>
          <w:rFonts w:ascii="宋体" w:hAnsi="宋体"/>
          <w:szCs w:val="21"/>
        </w:rPr>
      </w:pPr>
      <w:r>
        <w:rPr>
          <w:rFonts w:hint="eastAsia" w:ascii="宋体" w:hAnsi="宋体"/>
          <w:szCs w:val="21"/>
        </w:rPr>
        <w:t>A. 广州黄花岗起义                       B. 湖北军政府的成立</w:t>
      </w:r>
    </w:p>
    <w:p>
      <w:pPr>
        <w:tabs>
          <w:tab w:val="left" w:pos="4153"/>
        </w:tabs>
        <w:spacing w:line="320" w:lineRule="auto"/>
        <w:jc w:val="left"/>
        <w:textAlignment w:val="center"/>
        <w:rPr>
          <w:rFonts w:ascii="宋体" w:hAnsi="宋体"/>
          <w:szCs w:val="21"/>
        </w:rPr>
      </w:pPr>
      <w:r>
        <w:rPr>
          <w:rFonts w:hint="eastAsia" w:ascii="宋体" w:hAnsi="宋体"/>
          <w:szCs w:val="21"/>
        </w:rPr>
        <w:t>C. 颁布《临时约法》                     D. 南京临时政府成立</w:t>
      </w:r>
    </w:p>
    <w:p>
      <w:pPr>
        <w:pStyle w:val="10"/>
        <w:spacing w:line="308" w:lineRule="auto"/>
        <w:rPr>
          <w:rFonts w:ascii="宋体" w:hAnsi="宋体" w:cs="宋体"/>
          <w:color w:val="000000"/>
          <w:szCs w:val="21"/>
        </w:rPr>
      </w:pPr>
      <w:r>
        <w:rPr>
          <w:rFonts w:hint="eastAsia" w:ascii="宋体" w:hAnsi="宋体" w:cs="宋体"/>
          <w:szCs w:val="21"/>
        </w:rPr>
        <w:t>12.</w:t>
      </w:r>
      <w:r>
        <w:rPr>
          <w:rFonts w:hint="eastAsia" w:ascii="宋体" w:hAnsi="宋体" w:cs="宋体"/>
          <w:color w:val="000000"/>
          <w:szCs w:val="21"/>
        </w:rPr>
        <w:t>在下表空白处填写最恰当的主题词是</w:t>
      </w:r>
    </w:p>
    <w:tbl>
      <w:tblPr>
        <w:tblStyle w:val="7"/>
        <w:tblpPr w:leftFromText="180" w:rightFromText="180" w:vertAnchor="text" w:horzAnchor="page" w:tblpXSpec="center" w:tblpY="228"/>
        <w:tblOverlap w:val="never"/>
        <w:tblW w:w="388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jc w:val="center"/>
        </w:trPr>
        <w:tc>
          <w:tcPr>
            <w:tcW w:w="3880" w:type="dxa"/>
          </w:tcPr>
          <w:p>
            <w:pPr>
              <w:pStyle w:val="10"/>
              <w:spacing w:line="308" w:lineRule="auto"/>
              <w:jc w:val="left"/>
              <w:rPr>
                <w:rFonts w:ascii="楷体" w:hAnsi="楷体" w:eastAsia="楷体" w:cs="楷体"/>
                <w:color w:val="000000"/>
                <w:szCs w:val="21"/>
              </w:rPr>
            </w:pPr>
            <w:r>
              <w:rPr>
                <w:rFonts w:hint="eastAsia" w:ascii="楷体" w:hAnsi="楷体" w:eastAsia="楷体" w:cs="楷体"/>
                <w:color w:val="000000"/>
                <w:szCs w:val="21"/>
              </w:rPr>
              <w:t>1894—1912年：社会变革，走向共和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jc w:val="center"/>
        </w:trPr>
        <w:tc>
          <w:tcPr>
            <w:tcW w:w="3880" w:type="dxa"/>
          </w:tcPr>
          <w:p>
            <w:pPr>
              <w:pStyle w:val="10"/>
              <w:spacing w:line="308" w:lineRule="auto"/>
              <w:jc w:val="left"/>
              <w:rPr>
                <w:rFonts w:ascii="楷体" w:hAnsi="楷体" w:eastAsia="楷体" w:cs="楷体"/>
                <w:color w:val="000000"/>
                <w:szCs w:val="21"/>
              </w:rPr>
            </w:pPr>
            <w:r>
              <w:rPr>
                <w:rFonts w:hint="eastAsia" w:ascii="楷体" w:hAnsi="楷体" w:eastAsia="楷体" w:cs="楷体"/>
                <w:color w:val="000000"/>
                <w:szCs w:val="21"/>
              </w:rPr>
              <w:t>1921—1935年：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jc w:val="center"/>
        </w:trPr>
        <w:tc>
          <w:tcPr>
            <w:tcW w:w="3880" w:type="dxa"/>
          </w:tcPr>
          <w:p>
            <w:pPr>
              <w:pStyle w:val="10"/>
              <w:spacing w:line="308" w:lineRule="auto"/>
              <w:jc w:val="left"/>
              <w:rPr>
                <w:rFonts w:ascii="楷体" w:hAnsi="楷体" w:eastAsia="楷体" w:cs="楷体"/>
                <w:color w:val="000000"/>
                <w:szCs w:val="21"/>
              </w:rPr>
            </w:pPr>
            <w:r>
              <w:rPr>
                <w:rFonts w:hint="eastAsia" w:ascii="楷体" w:hAnsi="楷体" w:eastAsia="楷体" w:cs="楷体"/>
                <w:color w:val="000000"/>
                <w:szCs w:val="21"/>
              </w:rPr>
              <w:t>1949—1956年：民族独立，制度革命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5" w:hRule="atLeast"/>
          <w:jc w:val="center"/>
        </w:trPr>
        <w:tc>
          <w:tcPr>
            <w:tcW w:w="3880" w:type="dxa"/>
          </w:tcPr>
          <w:p>
            <w:pPr>
              <w:pStyle w:val="10"/>
              <w:spacing w:line="308" w:lineRule="auto"/>
              <w:jc w:val="left"/>
              <w:rPr>
                <w:rFonts w:ascii="楷体" w:hAnsi="楷体" w:eastAsia="楷体" w:cs="楷体"/>
                <w:color w:val="000000"/>
                <w:szCs w:val="21"/>
              </w:rPr>
            </w:pPr>
            <w:r>
              <w:rPr>
                <w:rFonts w:hint="eastAsia" w:ascii="楷体" w:hAnsi="楷体" w:eastAsia="楷体" w:cs="楷体"/>
                <w:color w:val="000000"/>
                <w:szCs w:val="21"/>
              </w:rPr>
              <w:t>1978年—至今：改革开放，民族复兴</w:t>
            </w:r>
          </w:p>
        </w:tc>
      </w:tr>
    </w:tbl>
    <w:p>
      <w:pPr>
        <w:pStyle w:val="10"/>
        <w:spacing w:line="308" w:lineRule="auto"/>
        <w:rPr>
          <w:rFonts w:ascii="宋体" w:hAnsi="宋体" w:cs="宋体"/>
          <w:color w:val="000000"/>
          <w:szCs w:val="21"/>
        </w:rPr>
      </w:pPr>
    </w:p>
    <w:p>
      <w:pPr>
        <w:pStyle w:val="10"/>
        <w:spacing w:line="308" w:lineRule="auto"/>
        <w:rPr>
          <w:rFonts w:ascii="宋体" w:hAnsi="宋体" w:cs="宋体"/>
          <w:color w:val="000000"/>
          <w:szCs w:val="21"/>
        </w:rPr>
      </w:pPr>
    </w:p>
    <w:p>
      <w:pPr>
        <w:pStyle w:val="10"/>
        <w:spacing w:line="308" w:lineRule="auto"/>
        <w:rPr>
          <w:rFonts w:ascii="宋体" w:hAnsi="宋体" w:cs="宋体"/>
          <w:color w:val="000000"/>
          <w:szCs w:val="21"/>
        </w:rPr>
      </w:pPr>
    </w:p>
    <w:p>
      <w:pPr>
        <w:pStyle w:val="10"/>
        <w:spacing w:line="308" w:lineRule="auto"/>
        <w:rPr>
          <w:rFonts w:ascii="宋体" w:hAnsi="宋体" w:cs="宋体"/>
          <w:color w:val="000000"/>
          <w:szCs w:val="21"/>
        </w:rPr>
      </w:pPr>
    </w:p>
    <w:p>
      <w:pPr>
        <w:pStyle w:val="10"/>
        <w:spacing w:line="308" w:lineRule="auto"/>
        <w:rPr>
          <w:rFonts w:ascii="宋体" w:hAnsi="宋体" w:cs="宋体"/>
          <w:color w:val="000000"/>
          <w:szCs w:val="21"/>
        </w:rPr>
      </w:pPr>
    </w:p>
    <w:p>
      <w:pPr>
        <w:pStyle w:val="10"/>
        <w:spacing w:line="308" w:lineRule="auto"/>
        <w:rPr>
          <w:rFonts w:ascii="宋体" w:hAnsi="宋体" w:cs="宋体"/>
          <w:color w:val="000000"/>
          <w:szCs w:val="21"/>
        </w:rPr>
      </w:pPr>
      <w:r>
        <w:rPr>
          <w:rFonts w:hint="eastAsia" w:ascii="宋体" w:hAnsi="宋体" w:cs="宋体"/>
          <w:color w:val="000000"/>
          <w:szCs w:val="21"/>
        </w:rPr>
        <w:t>A．五四风雷，抗日烽火                  B．星星之火，洗血前耻</w:t>
      </w:r>
    </w:p>
    <w:p>
      <w:pPr>
        <w:pStyle w:val="10"/>
        <w:spacing w:line="308" w:lineRule="auto"/>
        <w:rPr>
          <w:rFonts w:ascii="宋体" w:hAnsi="宋体" w:cs="宋体"/>
          <w:color w:val="000000"/>
          <w:szCs w:val="21"/>
        </w:rPr>
      </w:pPr>
      <w:r>
        <w:rPr>
          <w:rFonts w:hint="eastAsia" w:ascii="宋体" w:hAnsi="宋体" w:cs="宋体"/>
          <w:color w:val="000000"/>
          <w:szCs w:val="21"/>
        </w:rPr>
        <w:t>C．国共对峙，走向抗战                  D．开天辟地，渐趋成熟</w:t>
      </w:r>
    </w:p>
    <w:p>
      <w:pPr>
        <w:pStyle w:val="10"/>
        <w:spacing w:line="308" w:lineRule="auto"/>
        <w:rPr>
          <w:rFonts w:ascii="宋体" w:hAnsi="宋体" w:cs="宋体"/>
          <w:color w:val="000000"/>
          <w:szCs w:val="21"/>
        </w:rPr>
      </w:pPr>
      <w:r>
        <w:rPr>
          <w:rFonts w:hint="eastAsia" w:ascii="宋体" w:hAnsi="宋体" w:cs="宋体"/>
          <w:szCs w:val="21"/>
        </w:rPr>
        <w:t>13.</w:t>
      </w:r>
      <w:r>
        <w:rPr>
          <w:rFonts w:hint="eastAsia" w:ascii="宋体" w:hAnsi="宋体" w:cs="宋体"/>
          <w:color w:val="000000"/>
          <w:szCs w:val="21"/>
        </w:rPr>
        <w:t>1926年至1927年我国南方出现了为数众多的农民报刊，其中尤以地方农民协会主办的农运报刊有影响力，如湖北、山东、湖南、四川等都有关于农民运动的定期刊物。这说明</w:t>
      </w:r>
    </w:p>
    <w:p>
      <w:pPr>
        <w:pStyle w:val="10"/>
        <w:spacing w:line="308" w:lineRule="auto"/>
        <w:rPr>
          <w:rFonts w:ascii="宋体" w:hAnsi="宋体" w:cs="宋体"/>
          <w:color w:val="000000"/>
          <w:szCs w:val="21"/>
        </w:rPr>
      </w:pPr>
      <w:r>
        <w:rPr>
          <w:rFonts w:hint="eastAsia" w:ascii="宋体" w:hAnsi="宋体" w:cs="宋体"/>
          <w:color w:val="000000"/>
          <w:szCs w:val="21"/>
        </w:rPr>
        <w:t>A. 国民革命重视对农民的政治宣传        B. 农民运动是国民革命的主要形式</w:t>
      </w:r>
    </w:p>
    <w:p>
      <w:pPr>
        <w:tabs>
          <w:tab w:val="left" w:pos="4153"/>
        </w:tabs>
        <w:spacing w:line="308" w:lineRule="auto"/>
        <w:jc w:val="left"/>
        <w:textAlignment w:val="center"/>
        <w:rPr>
          <w:rFonts w:ascii="宋体" w:hAnsi="宋体"/>
          <w:color w:val="000000"/>
          <w:szCs w:val="21"/>
        </w:rPr>
      </w:pPr>
      <w:r>
        <w:rPr>
          <w:rFonts w:hint="eastAsia" w:ascii="宋体" w:hAnsi="宋体"/>
          <w:color w:val="000000"/>
          <w:szCs w:val="21"/>
        </w:rPr>
        <w:t>C. 农民已成为国民革命的领导力量        D.“工农武装割据”思想迅速传播</w:t>
      </w:r>
    </w:p>
    <w:p>
      <w:pPr>
        <w:tabs>
          <w:tab w:val="left" w:pos="4153"/>
        </w:tabs>
        <w:spacing w:line="308" w:lineRule="auto"/>
        <w:jc w:val="left"/>
        <w:textAlignment w:val="center"/>
        <w:rPr>
          <w:rFonts w:ascii="宋体" w:hAnsi="宋体"/>
          <w:color w:val="000000"/>
          <w:szCs w:val="21"/>
        </w:rPr>
      </w:pPr>
      <w:r>
        <w:rPr>
          <w:rFonts w:hint="eastAsia" w:ascii="宋体" w:hAnsi="宋体"/>
          <w:color w:val="000000"/>
          <w:szCs w:val="21"/>
        </w:rPr>
        <w:t>14.辛亥革命三十周年之际，《中央关于纪念今年双十节的决定》指出：“我们共产党人和全国一切真诚的革命志士，都是辛亥革命最忠实的继承者……我们共产党人誓与全国一切革命真诚志士一道，誓与全国人民一道，继续奋斗，不达目的，决不休止。”中共中央发表该决定，旨在</w:t>
      </w:r>
    </w:p>
    <w:p>
      <w:pPr>
        <w:tabs>
          <w:tab w:val="left" w:pos="4153"/>
        </w:tabs>
        <w:spacing w:line="308" w:lineRule="auto"/>
        <w:jc w:val="left"/>
        <w:textAlignment w:val="center"/>
        <w:rPr>
          <w:rFonts w:ascii="宋体" w:hAnsi="宋体"/>
          <w:color w:val="000000"/>
          <w:szCs w:val="21"/>
        </w:rPr>
      </w:pPr>
      <w:r>
        <w:rPr>
          <w:rFonts w:hint="eastAsia" w:ascii="宋体" w:hAnsi="宋体"/>
          <w:color w:val="000000"/>
          <w:szCs w:val="21"/>
        </w:rPr>
        <w:t>A.维护国共合作，坚持抗战到底           B.推动了国民大革命</w:t>
      </w:r>
    </w:p>
    <w:p>
      <w:pPr>
        <w:tabs>
          <w:tab w:val="left" w:pos="4153"/>
        </w:tabs>
        <w:spacing w:line="308" w:lineRule="auto"/>
        <w:jc w:val="left"/>
        <w:textAlignment w:val="center"/>
        <w:rPr>
          <w:rFonts w:ascii="宋体" w:hAnsi="宋体"/>
          <w:color w:val="000000"/>
          <w:szCs w:val="21"/>
        </w:rPr>
      </w:pPr>
      <w:r>
        <w:rPr>
          <w:rFonts w:hint="eastAsia" w:ascii="宋体" w:hAnsi="宋体"/>
          <w:color w:val="000000"/>
          <w:szCs w:val="21"/>
        </w:rPr>
        <w:t>C.完成土地革命，争取民权自由           D.实现人民民主专政</w:t>
      </w:r>
    </w:p>
    <w:p>
      <w:pPr>
        <w:tabs>
          <w:tab w:val="left" w:pos="4153"/>
        </w:tabs>
        <w:spacing w:line="308" w:lineRule="auto"/>
        <w:jc w:val="left"/>
        <w:textAlignment w:val="center"/>
        <w:rPr>
          <w:rFonts w:ascii="宋体" w:hAnsi="宋体"/>
          <w:color w:val="000000"/>
          <w:szCs w:val="21"/>
        </w:rPr>
      </w:pPr>
      <w:r>
        <w:rPr>
          <w:rFonts w:hint="eastAsia" w:ascii="宋体" w:hAnsi="宋体"/>
          <w:color w:val="000000"/>
          <w:szCs w:val="21"/>
        </w:rPr>
        <w:t>15.1945年8月中下旬，蒋介石连续三次致电毛泽东，邀请他速到重庆“共定大计”；盟军中国战区参谋长暨驻华美军司令魏德曼将军也向毛泽东发出了邀请电，中共中央和毛泽东经慎重考虑，决定同意前往重庆与国民党进行谈判。中共此举</w:t>
      </w:r>
    </w:p>
    <w:p>
      <w:pPr>
        <w:tabs>
          <w:tab w:val="left" w:pos="4153"/>
        </w:tabs>
        <w:spacing w:line="308" w:lineRule="auto"/>
        <w:jc w:val="left"/>
        <w:textAlignment w:val="center"/>
        <w:rPr>
          <w:rFonts w:ascii="宋体" w:hAnsi="宋体"/>
          <w:color w:val="000000"/>
          <w:szCs w:val="21"/>
        </w:rPr>
      </w:pPr>
      <w:r>
        <w:rPr>
          <w:rFonts w:hint="eastAsia" w:ascii="宋体" w:hAnsi="宋体"/>
          <w:color w:val="000000"/>
          <w:szCs w:val="21"/>
        </w:rPr>
        <w:t>A．推动了新民主主义社会的构建</w:t>
      </w:r>
      <w:r>
        <w:rPr>
          <w:rFonts w:hint="eastAsia" w:ascii="宋体" w:hAnsi="宋体"/>
          <w:color w:val="000000"/>
          <w:szCs w:val="21"/>
        </w:rPr>
        <w:tab/>
      </w:r>
      <w:r>
        <w:rPr>
          <w:rFonts w:hint="eastAsia" w:ascii="宋体" w:hAnsi="宋体"/>
          <w:color w:val="000000"/>
          <w:szCs w:val="21"/>
        </w:rPr>
        <w:t>B．受到来自美国方面的军事压力</w:t>
      </w:r>
    </w:p>
    <w:p>
      <w:pPr>
        <w:tabs>
          <w:tab w:val="left" w:pos="4153"/>
        </w:tabs>
        <w:spacing w:line="308" w:lineRule="auto"/>
        <w:jc w:val="left"/>
        <w:textAlignment w:val="center"/>
        <w:rPr>
          <w:rFonts w:ascii="宋体" w:hAnsi="宋体"/>
          <w:color w:val="000000"/>
          <w:szCs w:val="21"/>
        </w:rPr>
      </w:pPr>
      <w:r>
        <w:rPr>
          <w:rFonts w:hint="eastAsia" w:ascii="宋体" w:hAnsi="宋体"/>
          <w:color w:val="000000"/>
          <w:szCs w:val="21"/>
        </w:rPr>
        <w:t>C．利于人民民主统一战线的扩大</w:t>
      </w:r>
      <w:r>
        <w:rPr>
          <w:rFonts w:hint="eastAsia" w:ascii="宋体" w:hAnsi="宋体"/>
          <w:color w:val="000000"/>
          <w:szCs w:val="21"/>
        </w:rPr>
        <w:tab/>
      </w:r>
      <w:r>
        <w:rPr>
          <w:rFonts w:hint="eastAsia" w:ascii="宋体" w:hAnsi="宋体"/>
          <w:color w:val="000000"/>
          <w:szCs w:val="21"/>
        </w:rPr>
        <w:t>D．受到国民党内各派的普遍欢迎</w:t>
      </w:r>
    </w:p>
    <w:p>
      <w:pPr>
        <w:tabs>
          <w:tab w:val="left" w:pos="4153"/>
        </w:tabs>
        <w:spacing w:line="308" w:lineRule="auto"/>
        <w:jc w:val="left"/>
        <w:textAlignment w:val="center"/>
        <w:rPr>
          <w:rFonts w:ascii="宋体" w:hAnsi="宋体"/>
          <w:color w:val="000000"/>
          <w:szCs w:val="21"/>
        </w:rPr>
      </w:pPr>
      <w:r>
        <w:rPr>
          <w:rFonts w:hint="eastAsia" w:ascii="宋体" w:hAnsi="宋体"/>
          <w:color w:val="000000"/>
          <w:szCs w:val="21"/>
        </w:rPr>
        <w:t>16.中共某部队曾于1946年向中共中央发出以下电文：“我们提议中央能允许我们在本月底即开始实施主力突围的计划，即经鄂中分两个纵队分别向陕南及武当山突围，然后转到陕甘宁边区。”该电文发出的背景应该是</w:t>
      </w:r>
    </w:p>
    <w:p>
      <w:pPr>
        <w:tabs>
          <w:tab w:val="left" w:pos="4153"/>
        </w:tabs>
        <w:spacing w:line="308" w:lineRule="auto"/>
        <w:jc w:val="left"/>
        <w:textAlignment w:val="center"/>
        <w:rPr>
          <w:rFonts w:ascii="宋体" w:hAnsi="宋体"/>
          <w:color w:val="000000"/>
          <w:szCs w:val="21"/>
        </w:rPr>
      </w:pPr>
      <w:r>
        <w:rPr>
          <w:rFonts w:hint="eastAsia" w:ascii="宋体" w:hAnsi="宋体"/>
          <w:color w:val="000000"/>
          <w:szCs w:val="21"/>
        </w:rPr>
        <w:t>A. 国民党军队进攻中原解放区             B. 重庆政治协商会议的召开</w:t>
      </w:r>
    </w:p>
    <w:p>
      <w:pPr>
        <w:tabs>
          <w:tab w:val="left" w:pos="4153"/>
        </w:tabs>
        <w:spacing w:line="308" w:lineRule="auto"/>
        <w:jc w:val="left"/>
        <w:textAlignment w:val="center"/>
        <w:rPr>
          <w:rFonts w:ascii="宋体" w:hAnsi="宋体"/>
          <w:color w:val="000000"/>
          <w:szCs w:val="21"/>
        </w:rPr>
      </w:pPr>
      <w:r>
        <w:rPr>
          <w:rFonts w:hint="eastAsia" w:ascii="宋体" w:hAnsi="宋体"/>
          <w:color w:val="000000"/>
          <w:szCs w:val="21"/>
        </w:rPr>
        <w:t>C. 国民党军队进攻陕北解放区             D. 解放军决定进行战略反攻</w:t>
      </w:r>
    </w:p>
    <w:p>
      <w:pPr>
        <w:tabs>
          <w:tab w:val="left" w:pos="4153"/>
        </w:tabs>
        <w:spacing w:line="308" w:lineRule="auto"/>
        <w:jc w:val="left"/>
        <w:textAlignment w:val="center"/>
        <w:rPr>
          <w:rFonts w:ascii="宋体" w:hAnsi="宋体"/>
          <w:color w:val="000000"/>
          <w:szCs w:val="21"/>
        </w:rPr>
      </w:pPr>
      <w:r>
        <w:rPr>
          <w:rFonts w:hint="eastAsia" w:ascii="宋体" w:hAnsi="宋体"/>
          <w:color w:val="000000"/>
          <w:szCs w:val="21"/>
        </w:rPr>
        <w:t>17.毛泽东指出：“解放战争的形势起了一个根本的变化，即人民解放军由战略防御转入战略反攻，国民党军队则由战略进攻转入战略防御。这一转变，是以解放军渡过黄河向南进攻，把战争推进到国民党统治区为标志的。”材料中的“标志性”事件是指</w:t>
      </w:r>
    </w:p>
    <w:p>
      <w:pPr>
        <w:tabs>
          <w:tab w:val="left" w:pos="4153"/>
        </w:tabs>
        <w:spacing w:line="308" w:lineRule="auto"/>
        <w:jc w:val="left"/>
        <w:textAlignment w:val="center"/>
        <w:rPr>
          <w:rFonts w:ascii="宋体" w:hAnsi="宋体"/>
          <w:color w:val="000000"/>
          <w:szCs w:val="21"/>
        </w:rPr>
      </w:pPr>
      <w:r>
        <w:rPr>
          <w:rFonts w:hint="eastAsia" w:ascii="宋体" w:hAnsi="宋体"/>
          <w:color w:val="000000"/>
          <w:szCs w:val="21"/>
        </w:rPr>
        <w:t>A．粉碎国民党军队重点进攻               B．刘邓大军挺进大别山</w:t>
      </w:r>
    </w:p>
    <w:p>
      <w:pPr>
        <w:tabs>
          <w:tab w:val="left" w:pos="4153"/>
        </w:tabs>
        <w:spacing w:line="308" w:lineRule="auto"/>
        <w:jc w:val="left"/>
        <w:textAlignment w:val="center"/>
        <w:rPr>
          <w:rFonts w:ascii="宋体" w:hAnsi="宋体"/>
          <w:color w:val="000000"/>
          <w:szCs w:val="21"/>
        </w:rPr>
      </w:pPr>
      <w:r>
        <w:rPr>
          <w:rFonts w:hint="eastAsia" w:ascii="宋体" w:hAnsi="宋体"/>
          <w:color w:val="000000"/>
          <w:szCs w:val="21"/>
        </w:rPr>
        <w:t>C．三大战役歼灭国民党主力               D．渡江战役取得了胜利</w:t>
      </w:r>
    </w:p>
    <w:p>
      <w:pPr>
        <w:tabs>
          <w:tab w:val="left" w:pos="4153"/>
        </w:tabs>
        <w:spacing w:line="308" w:lineRule="auto"/>
        <w:jc w:val="left"/>
        <w:textAlignment w:val="center"/>
        <w:rPr>
          <w:rFonts w:ascii="宋体" w:hAnsi="宋体"/>
          <w:color w:val="000000"/>
          <w:szCs w:val="21"/>
        </w:rPr>
      </w:pPr>
      <w:r>
        <w:rPr>
          <w:rFonts w:hint="eastAsia" w:ascii="宋体" w:hAnsi="宋体"/>
          <w:color w:val="000000"/>
          <w:szCs w:val="21"/>
        </w:rPr>
        <w:t>18.《共产党宣言》载：“在经济危机期间……社会所拥有的生产力已经不能再促进资产阶级文明和资产阶级所有制关系的发展；相反，生产力已经强大到这种关系所不能适应的地步，它已经受到这种关系的阻碍。”这一论述</w:t>
      </w:r>
    </w:p>
    <w:p>
      <w:pPr>
        <w:tabs>
          <w:tab w:val="left" w:pos="4153"/>
        </w:tabs>
        <w:spacing w:line="308" w:lineRule="auto"/>
        <w:jc w:val="left"/>
        <w:textAlignment w:val="center"/>
        <w:rPr>
          <w:rFonts w:ascii="宋体" w:hAnsi="宋体"/>
          <w:color w:val="000000"/>
          <w:szCs w:val="21"/>
        </w:rPr>
      </w:pPr>
      <w:r>
        <w:rPr>
          <w:rFonts w:hint="eastAsia" w:ascii="宋体" w:hAnsi="宋体"/>
          <w:color w:val="000000"/>
          <w:szCs w:val="21"/>
        </w:rPr>
        <w:t>A．主要强调经济危机有极大破坏性</w:t>
      </w:r>
      <w:r>
        <w:rPr>
          <w:rFonts w:hint="eastAsia" w:ascii="宋体" w:hAnsi="宋体"/>
          <w:color w:val="000000"/>
          <w:szCs w:val="21"/>
        </w:rPr>
        <w:tab/>
      </w:r>
      <w:r>
        <w:rPr>
          <w:rFonts w:hint="eastAsia" w:ascii="宋体" w:hAnsi="宋体"/>
          <w:color w:val="000000"/>
          <w:szCs w:val="21"/>
        </w:rPr>
        <w:t>B．体现了唯物主义的方法论</w:t>
      </w:r>
    </w:p>
    <w:p>
      <w:pPr>
        <w:tabs>
          <w:tab w:val="left" w:pos="4153"/>
        </w:tabs>
        <w:spacing w:line="308" w:lineRule="auto"/>
        <w:jc w:val="left"/>
        <w:textAlignment w:val="center"/>
        <w:rPr>
          <w:rFonts w:ascii="宋体" w:hAnsi="宋体"/>
          <w:color w:val="000000"/>
          <w:szCs w:val="21"/>
        </w:rPr>
      </w:pPr>
      <w:r>
        <w:rPr>
          <w:rFonts w:hint="eastAsia" w:ascii="宋体" w:hAnsi="宋体"/>
          <w:color w:val="000000"/>
          <w:szCs w:val="21"/>
        </w:rPr>
        <w:t>C．阐明了人类社会发展的客观规律</w:t>
      </w:r>
      <w:r>
        <w:rPr>
          <w:rFonts w:hint="eastAsia" w:ascii="宋体" w:hAnsi="宋体"/>
          <w:color w:val="000000"/>
          <w:szCs w:val="21"/>
        </w:rPr>
        <w:tab/>
      </w:r>
      <w:r>
        <w:rPr>
          <w:rFonts w:hint="eastAsia" w:ascii="宋体" w:hAnsi="宋体"/>
          <w:color w:val="000000"/>
          <w:szCs w:val="21"/>
        </w:rPr>
        <w:t>D．直接指导十月革命的爆发</w:t>
      </w:r>
    </w:p>
    <w:p>
      <w:pPr>
        <w:spacing w:line="293" w:lineRule="auto"/>
        <w:jc w:val="left"/>
        <w:textAlignment w:val="center"/>
        <w:rPr>
          <w:rFonts w:ascii="宋体" w:hAnsi="宋体"/>
          <w:bCs/>
          <w:szCs w:val="21"/>
        </w:rPr>
      </w:pPr>
      <w:r>
        <w:rPr>
          <w:rFonts w:hint="eastAsia" w:ascii="宋体" w:hAnsi="宋体"/>
          <w:color w:val="000000"/>
          <w:szCs w:val="21"/>
        </w:rPr>
        <w:t>19.</w:t>
      </w:r>
      <w:r>
        <w:rPr>
          <w:rFonts w:hint="eastAsia" w:ascii="宋体" w:hAnsi="宋体"/>
          <w:bCs/>
          <w:szCs w:val="21"/>
        </w:rPr>
        <w:t>巴黎公社曾发表公告，宣布“选民无财产限制”，选举中央委员时实行“每二万居民或余数超过一万者，得推选委员一名”，使各区人口数与代表名额比例合理，并且还规定了从地方到中央参与管理的程序。巴黎公社此举</w:t>
      </w:r>
    </w:p>
    <w:p>
      <w:pPr>
        <w:tabs>
          <w:tab w:val="left" w:pos="4153"/>
        </w:tabs>
        <w:spacing w:line="293" w:lineRule="auto"/>
        <w:jc w:val="left"/>
        <w:textAlignment w:val="center"/>
        <w:rPr>
          <w:rFonts w:ascii="宋体" w:hAnsi="宋体"/>
          <w:bCs/>
          <w:szCs w:val="21"/>
        </w:rPr>
      </w:pPr>
      <w:r>
        <w:rPr>
          <w:rFonts w:hint="eastAsia" w:ascii="宋体" w:hAnsi="宋体"/>
          <w:bCs/>
          <w:szCs w:val="21"/>
        </w:rPr>
        <w:t>A．体现了社会主义民主优越性</w:t>
      </w:r>
      <w:r>
        <w:rPr>
          <w:rFonts w:hint="eastAsia" w:ascii="宋体" w:hAnsi="宋体"/>
          <w:bCs/>
          <w:szCs w:val="21"/>
        </w:rPr>
        <w:tab/>
      </w:r>
      <w:r>
        <w:rPr>
          <w:rFonts w:hint="eastAsia" w:ascii="宋体" w:hAnsi="宋体"/>
          <w:bCs/>
          <w:szCs w:val="21"/>
        </w:rPr>
        <w:t>B．完善了资产阶级的代议制</w:t>
      </w:r>
    </w:p>
    <w:p>
      <w:pPr>
        <w:tabs>
          <w:tab w:val="left" w:pos="4153"/>
        </w:tabs>
        <w:spacing w:line="293" w:lineRule="auto"/>
        <w:jc w:val="left"/>
        <w:textAlignment w:val="center"/>
        <w:rPr>
          <w:rFonts w:ascii="宋体" w:hAnsi="宋体"/>
          <w:bCs/>
          <w:szCs w:val="21"/>
        </w:rPr>
      </w:pPr>
      <w:r>
        <w:rPr>
          <w:rFonts w:hint="eastAsia" w:ascii="宋体" w:hAnsi="宋体"/>
          <w:bCs/>
          <w:szCs w:val="21"/>
        </w:rPr>
        <w:t>C．运用了工农联盟的革命策略</w:t>
      </w:r>
      <w:r>
        <w:rPr>
          <w:rFonts w:hint="eastAsia" w:ascii="宋体" w:hAnsi="宋体"/>
          <w:bCs/>
          <w:szCs w:val="21"/>
        </w:rPr>
        <w:tab/>
      </w:r>
      <w:r>
        <w:rPr>
          <w:rFonts w:hint="eastAsia" w:ascii="宋体" w:hAnsi="宋体"/>
          <w:bCs/>
          <w:szCs w:val="21"/>
        </w:rPr>
        <w:t>D．践行了无产阶级民主原则</w:t>
      </w:r>
    </w:p>
    <w:p>
      <w:pPr>
        <w:tabs>
          <w:tab w:val="left" w:pos="4153"/>
        </w:tabs>
        <w:spacing w:line="293" w:lineRule="auto"/>
        <w:jc w:val="left"/>
        <w:textAlignment w:val="center"/>
        <w:rPr>
          <w:rFonts w:ascii="宋体" w:hAnsi="宋体"/>
          <w:color w:val="000000"/>
          <w:szCs w:val="21"/>
        </w:rPr>
      </w:pPr>
      <w:r>
        <w:rPr>
          <w:rFonts w:hint="eastAsia" w:ascii="宋体" w:hAnsi="宋体"/>
          <w:color w:val="000000"/>
          <w:szCs w:val="21"/>
        </w:rPr>
        <w:t>20.列宁曾提出四点要求：“第一，立即与同盟国停战；第二，把土地重新分配给农民；第三，没收资本家的工厂、矿工和其他工业企业，交给各厂的工人委员会管理；第四，确认苏维埃取代临时政府为最高权力机关。”这表明此时布尔什维克党的中心任务是</w:t>
      </w:r>
    </w:p>
    <w:p>
      <w:pPr>
        <w:tabs>
          <w:tab w:val="left" w:pos="4153"/>
        </w:tabs>
        <w:spacing w:line="293" w:lineRule="auto"/>
        <w:jc w:val="left"/>
        <w:textAlignment w:val="center"/>
        <w:rPr>
          <w:rFonts w:ascii="宋体" w:hAnsi="宋体"/>
          <w:color w:val="000000"/>
          <w:szCs w:val="21"/>
        </w:rPr>
      </w:pPr>
      <w:r>
        <w:rPr>
          <w:rFonts w:hint="eastAsia" w:ascii="宋体" w:hAnsi="宋体"/>
          <w:color w:val="000000"/>
          <w:szCs w:val="21"/>
        </w:rPr>
        <w:t>A. 推翻临时政府统治                    B. 大力推行新经济政策</w:t>
      </w:r>
    </w:p>
    <w:p>
      <w:pPr>
        <w:tabs>
          <w:tab w:val="left" w:pos="4153"/>
        </w:tabs>
        <w:spacing w:line="293" w:lineRule="auto"/>
        <w:jc w:val="left"/>
        <w:textAlignment w:val="center"/>
        <w:rPr>
          <w:rFonts w:ascii="宋体" w:hAnsi="宋体"/>
          <w:color w:val="000000"/>
          <w:szCs w:val="21"/>
        </w:rPr>
      </w:pPr>
      <w:r>
        <w:rPr>
          <w:rFonts w:hint="eastAsia" w:ascii="宋体" w:hAnsi="宋体"/>
          <w:color w:val="000000"/>
          <w:szCs w:val="21"/>
        </w:rPr>
        <w:t>C. 退出帝国主义战争                    D. 巩固新生苏维埃政权</w:t>
      </w:r>
    </w:p>
    <w:p>
      <w:pPr>
        <w:tabs>
          <w:tab w:val="left" w:pos="4153"/>
        </w:tabs>
        <w:spacing w:line="293" w:lineRule="auto"/>
        <w:jc w:val="left"/>
        <w:textAlignment w:val="center"/>
        <w:rPr>
          <w:rFonts w:ascii="宋体" w:hAnsi="宋体"/>
          <w:color w:val="000000"/>
          <w:szCs w:val="21"/>
        </w:rPr>
      </w:pPr>
      <w:r>
        <w:rPr>
          <w:rFonts w:hint="eastAsia" w:ascii="宋体" w:hAnsi="宋体"/>
          <w:color w:val="000000"/>
          <w:szCs w:val="21"/>
        </w:rPr>
        <w:t>21.20世纪50年代，在评论某一国际会议时，美国舆论认为，某些代表的亲美发言“没有对会议的结果产生任何影响”，“几个信仰美国哲学的亚洲朋友的声音很快就沉寂下去了”。据此可知，这一会议</w:t>
      </w:r>
    </w:p>
    <w:p>
      <w:pPr>
        <w:tabs>
          <w:tab w:val="left" w:pos="4153"/>
        </w:tabs>
        <w:spacing w:line="293" w:lineRule="auto"/>
        <w:jc w:val="left"/>
        <w:textAlignment w:val="center"/>
        <w:rPr>
          <w:rFonts w:ascii="宋体" w:hAnsi="宋体"/>
          <w:color w:val="000000"/>
          <w:szCs w:val="21"/>
        </w:rPr>
      </w:pPr>
      <w:r>
        <w:rPr>
          <w:rFonts w:hint="eastAsia" w:ascii="宋体" w:hAnsi="宋体"/>
          <w:color w:val="000000"/>
          <w:szCs w:val="21"/>
        </w:rPr>
        <w:t>A. 加强了中国与亚非国家的联系</w:t>
      </w:r>
      <w:r>
        <w:rPr>
          <w:rFonts w:hint="eastAsia" w:ascii="宋体" w:hAnsi="宋体"/>
          <w:color w:val="000000"/>
          <w:szCs w:val="21"/>
        </w:rPr>
        <w:tab/>
      </w:r>
      <w:r>
        <w:rPr>
          <w:rFonts w:hint="eastAsia" w:ascii="宋体" w:hAnsi="宋体"/>
          <w:color w:val="000000"/>
          <w:szCs w:val="21"/>
        </w:rPr>
        <w:t>B. 开始冲破了美国孤立中国的政策</w:t>
      </w:r>
      <w:r>
        <w:rPr>
          <w:rFonts w:hint="eastAsia" w:ascii="宋体" w:hAnsi="宋体"/>
          <w:color w:val="000000"/>
          <w:szCs w:val="21"/>
        </w:rPr>
        <w:br w:type="textWrapping"/>
      </w:r>
      <w:r>
        <w:rPr>
          <w:rFonts w:hint="eastAsia" w:ascii="宋体" w:hAnsi="宋体"/>
          <w:color w:val="000000"/>
          <w:szCs w:val="21"/>
        </w:rPr>
        <w:t>C. 在一定程度上冲击着两极格局</w:t>
      </w:r>
      <w:r>
        <w:rPr>
          <w:rFonts w:hint="eastAsia" w:ascii="宋体" w:hAnsi="宋体"/>
          <w:color w:val="000000"/>
          <w:szCs w:val="21"/>
        </w:rPr>
        <w:tab/>
      </w:r>
      <w:r>
        <w:rPr>
          <w:rFonts w:hint="eastAsia" w:ascii="宋体" w:hAnsi="宋体"/>
          <w:color w:val="000000"/>
          <w:szCs w:val="21"/>
        </w:rPr>
        <w:t>D. 实现了印度支那问题的和平解决</w:t>
      </w:r>
    </w:p>
    <w:p>
      <w:pPr>
        <w:tabs>
          <w:tab w:val="left" w:pos="4153"/>
        </w:tabs>
        <w:spacing w:line="293" w:lineRule="auto"/>
        <w:jc w:val="left"/>
        <w:textAlignment w:val="center"/>
        <w:rPr>
          <w:rFonts w:ascii="宋体" w:hAnsi="宋体"/>
          <w:color w:val="000000"/>
          <w:szCs w:val="21"/>
        </w:rPr>
      </w:pPr>
      <w:r>
        <w:rPr>
          <w:rFonts w:hint="eastAsia" w:ascii="宋体" w:hAnsi="宋体"/>
          <w:color w:val="000000"/>
          <w:szCs w:val="21"/>
        </w:rPr>
        <w:t>22.据《新青年》调查，上海开办的工厂数量逐年上升，到1919年，上海有各类工厂2291家，工人达18.1485万人，加上从事交通运输行业的工人11.625万人，上海工人总数已近30万人，而同期全国工人总数约56万人。上述史料可以用来说明</w:t>
      </w:r>
    </w:p>
    <w:p>
      <w:pPr>
        <w:tabs>
          <w:tab w:val="left" w:pos="4153"/>
        </w:tabs>
        <w:spacing w:line="293" w:lineRule="auto"/>
        <w:jc w:val="left"/>
        <w:textAlignment w:val="center"/>
        <w:rPr>
          <w:rFonts w:ascii="宋体" w:hAnsi="宋体"/>
          <w:color w:val="000000"/>
          <w:szCs w:val="21"/>
        </w:rPr>
      </w:pPr>
      <w:r>
        <w:rPr>
          <w:rFonts w:hint="eastAsia" w:ascii="宋体" w:hAnsi="宋体"/>
          <w:color w:val="000000"/>
          <w:szCs w:val="21"/>
        </w:rPr>
        <w:t>A．新文化运动中心形成的原因             B．五四运动中心转移的条件</w:t>
      </w:r>
    </w:p>
    <w:p>
      <w:pPr>
        <w:tabs>
          <w:tab w:val="left" w:pos="4153"/>
        </w:tabs>
        <w:spacing w:line="293" w:lineRule="auto"/>
        <w:jc w:val="left"/>
        <w:textAlignment w:val="center"/>
        <w:rPr>
          <w:rFonts w:ascii="宋体" w:hAnsi="宋体"/>
          <w:color w:val="000000"/>
          <w:szCs w:val="21"/>
        </w:rPr>
      </w:pPr>
      <w:r>
        <w:rPr>
          <w:rFonts w:hint="eastAsia" w:ascii="宋体" w:hAnsi="宋体"/>
          <w:color w:val="000000"/>
          <w:szCs w:val="21"/>
        </w:rPr>
        <w:t>C．马克思主义广泛传播的影响             D．民族工业体系畸形的表现</w:t>
      </w:r>
    </w:p>
    <w:p>
      <w:pPr>
        <w:tabs>
          <w:tab w:val="left" w:pos="4153"/>
        </w:tabs>
        <w:spacing w:line="293" w:lineRule="auto"/>
        <w:jc w:val="left"/>
        <w:textAlignment w:val="center"/>
        <w:rPr>
          <w:rFonts w:ascii="宋体" w:hAnsi="宋体"/>
          <w:color w:val="000000"/>
          <w:szCs w:val="21"/>
        </w:rPr>
      </w:pPr>
      <w:r>
        <w:rPr>
          <w:rFonts w:hint="eastAsia" w:ascii="宋体" w:hAnsi="宋体"/>
          <w:color w:val="000000"/>
          <w:szCs w:val="21"/>
        </w:rPr>
        <w:t>23.国台办曾在回答记者提问时指出：中国政府一再申明，对于台湾同外国的民间经济文化往来，不持异议。但是，“国际生存空间”的提法，是要搞“两个国际法人”“平行的国际代表权”，对此，中国政府不能不坚决反对。这体现了在台湾问题上党和政府</w:t>
      </w:r>
    </w:p>
    <w:p>
      <w:pPr>
        <w:tabs>
          <w:tab w:val="left" w:pos="4153"/>
        </w:tabs>
        <w:spacing w:line="293" w:lineRule="auto"/>
        <w:jc w:val="left"/>
        <w:textAlignment w:val="center"/>
        <w:rPr>
          <w:rFonts w:ascii="宋体" w:hAnsi="宋体"/>
          <w:color w:val="000000"/>
          <w:szCs w:val="21"/>
        </w:rPr>
      </w:pPr>
      <w:r>
        <w:rPr>
          <w:rFonts w:hint="eastAsia" w:ascii="宋体" w:hAnsi="宋体"/>
          <w:color w:val="000000"/>
          <w:szCs w:val="21"/>
        </w:rPr>
        <w:t>A. 力求早日实现祖国完全统一             B. 坚持原则和立足发展相结合</w:t>
      </w:r>
    </w:p>
    <w:p>
      <w:pPr>
        <w:pStyle w:val="10"/>
        <w:spacing w:line="293" w:lineRule="auto"/>
        <w:rPr>
          <w:rFonts w:ascii="宋体" w:hAnsi="宋体" w:cs="宋体"/>
          <w:color w:val="000000"/>
          <w:szCs w:val="21"/>
        </w:rPr>
      </w:pPr>
      <w:r>
        <w:rPr>
          <w:rFonts w:hint="eastAsia" w:ascii="宋体" w:hAnsi="宋体" w:cs="宋体"/>
          <w:color w:val="000000"/>
          <w:szCs w:val="21"/>
        </w:rPr>
        <w:t>C. 尽可能增加交往和取得互信             D. 双方以经济贸易合作为前提</w:t>
      </w:r>
    </w:p>
    <w:p>
      <w:pPr>
        <w:pStyle w:val="10"/>
        <w:spacing w:line="293" w:lineRule="auto"/>
        <w:rPr>
          <w:rFonts w:ascii="宋体" w:hAnsi="宋体" w:cs="宋体"/>
          <w:color w:val="000000"/>
          <w:szCs w:val="21"/>
        </w:rPr>
      </w:pPr>
      <w:r>
        <w:rPr>
          <w:rFonts w:hint="eastAsia" w:ascii="宋体" w:hAnsi="宋体" w:cs="宋体"/>
          <w:color w:val="000000"/>
          <w:szCs w:val="21"/>
        </w:rPr>
        <w:t>24.在我国五十年代初期和中期，高中以俄语取代英语。1964年，国务院批准《外语教育七年规划纲要》，确定英语为第一外语。1978年英语被列入高考考试科目。这变化主要基于</w:t>
      </w:r>
    </w:p>
    <w:p>
      <w:pPr>
        <w:pStyle w:val="10"/>
        <w:spacing w:line="293" w:lineRule="auto"/>
        <w:rPr>
          <w:rFonts w:ascii="宋体" w:hAnsi="宋体" w:cs="宋体"/>
          <w:color w:val="000000"/>
          <w:szCs w:val="21"/>
        </w:rPr>
      </w:pPr>
      <w:r>
        <w:rPr>
          <w:rFonts w:hint="eastAsia" w:ascii="宋体" w:hAnsi="宋体" w:cs="宋体"/>
          <w:color w:val="000000"/>
          <w:szCs w:val="21"/>
        </w:rPr>
        <w:t>A．外语教师资源的变化                   B．中国教育体制的变革</w:t>
      </w:r>
    </w:p>
    <w:p>
      <w:pPr>
        <w:pStyle w:val="10"/>
        <w:spacing w:line="293" w:lineRule="auto"/>
        <w:rPr>
          <w:rFonts w:ascii="宋体" w:hAnsi="宋体" w:cs="宋体"/>
          <w:color w:val="000000"/>
          <w:szCs w:val="21"/>
        </w:rPr>
      </w:pPr>
      <w:r>
        <w:rPr>
          <w:rFonts w:hint="eastAsia" w:ascii="宋体" w:hAnsi="宋体" w:cs="宋体"/>
          <w:color w:val="000000"/>
          <w:szCs w:val="21"/>
        </w:rPr>
        <w:t>C．中国外交环境的变化                   D．世界格局变化的影响</w:t>
      </w:r>
    </w:p>
    <w:p>
      <w:pPr>
        <w:pStyle w:val="10"/>
        <w:spacing w:line="293" w:lineRule="auto"/>
        <w:rPr>
          <w:rFonts w:ascii="宋体" w:hAnsi="宋体" w:cs="宋体"/>
          <w:color w:val="000000"/>
          <w:szCs w:val="21"/>
        </w:rPr>
      </w:pPr>
      <w:r>
        <w:rPr>
          <w:rFonts w:hint="eastAsia" w:ascii="宋体" w:hAnsi="宋体" w:cs="宋体"/>
          <w:color w:val="000000"/>
          <w:szCs w:val="21"/>
        </w:rPr>
        <w:t>25.进入20世纪80年代，中国的对外援助发生了巨大的变化，对外援助显得更为“低调”，在此期间，援助补贴下降，对外经济联络部被降级，部分臃肿的援助项目遭到审查。对外援助相对于六七十年代也相当克制，相对突出受援的特征。这种变化反映出</w:t>
      </w:r>
    </w:p>
    <w:p>
      <w:pPr>
        <w:pStyle w:val="10"/>
        <w:spacing w:line="293" w:lineRule="auto"/>
        <w:rPr>
          <w:rFonts w:ascii="宋体" w:hAnsi="宋体" w:cs="宋体"/>
          <w:color w:val="000000"/>
          <w:szCs w:val="21"/>
        </w:rPr>
      </w:pPr>
      <w:r>
        <w:rPr>
          <w:rFonts w:hint="eastAsia" w:ascii="宋体" w:hAnsi="宋体" w:cs="宋体"/>
          <w:color w:val="000000"/>
          <w:szCs w:val="21"/>
        </w:rPr>
        <w:t>A．“左”倾思想严重干扰中国外交的发展   B．不结盟外交政策导致中国援助对象减少</w:t>
      </w:r>
    </w:p>
    <w:p>
      <w:pPr>
        <w:pStyle w:val="10"/>
        <w:spacing w:line="293" w:lineRule="auto"/>
        <w:rPr>
          <w:rFonts w:ascii="宋体" w:hAnsi="宋体" w:cs="宋体"/>
          <w:color w:val="000000"/>
          <w:szCs w:val="21"/>
        </w:rPr>
      </w:pPr>
      <w:r>
        <w:rPr>
          <w:rFonts w:hint="eastAsia" w:ascii="宋体" w:hAnsi="宋体" w:cs="宋体"/>
          <w:color w:val="000000"/>
          <w:szCs w:val="21"/>
        </w:rPr>
        <w:t>C．中国物质匮乏无法提供更多的对外援助   D．改革开放后中国外交政策逐渐趋于务实</w:t>
      </w:r>
    </w:p>
    <w:p>
      <w:pPr>
        <w:spacing w:line="293" w:lineRule="auto"/>
        <w:jc w:val="left"/>
        <w:textAlignment w:val="center"/>
        <w:rPr>
          <w:rFonts w:ascii="宋体" w:hAnsi="宋体"/>
          <w:szCs w:val="21"/>
        </w:rPr>
      </w:pPr>
      <w:r>
        <w:rPr>
          <w:rFonts w:hint="eastAsia" w:ascii="宋体" w:hAnsi="宋体"/>
          <w:color w:val="000000"/>
          <w:szCs w:val="21"/>
        </w:rPr>
        <w:t>26.</w:t>
      </w:r>
      <w:r>
        <w:rPr>
          <w:rFonts w:hint="eastAsia" w:ascii="宋体" w:hAnsi="宋体"/>
          <w:szCs w:val="21"/>
        </w:rPr>
        <w:t>十八大以来中国实施了共建“一带一路”倡议，发起创办亚洲基础设施投资银行，举办了亚太经合组织领导人非正式会议、二十国集团领导人杭州峰会、金砖国家领导人厦门会晤、亚信峰会、倡导构建人类命运共同体、促进全球治理体系变革。这表明当今中国</w:t>
      </w:r>
    </w:p>
    <w:p>
      <w:pPr>
        <w:spacing w:line="293" w:lineRule="auto"/>
        <w:jc w:val="left"/>
        <w:textAlignment w:val="center"/>
        <w:rPr>
          <w:rFonts w:ascii="宋体" w:hAnsi="宋体"/>
          <w:szCs w:val="21"/>
        </w:rPr>
      </w:pPr>
      <w:r>
        <w:rPr>
          <w:rFonts w:hint="eastAsia" w:ascii="宋体" w:hAnsi="宋体"/>
          <w:szCs w:val="21"/>
        </w:rPr>
        <w:t xml:space="preserve">A．努力构建合作共赢的新型国际关系        B．致力于加强亚洲各国的合作          </w:t>
      </w:r>
    </w:p>
    <w:p>
      <w:pPr>
        <w:pStyle w:val="10"/>
        <w:spacing w:line="293" w:lineRule="auto"/>
        <w:rPr>
          <w:rFonts w:ascii="宋体" w:hAnsi="宋体" w:cs="宋体"/>
          <w:szCs w:val="21"/>
        </w:rPr>
      </w:pPr>
      <w:r>
        <w:rPr>
          <w:rFonts w:hint="eastAsia" w:ascii="宋体" w:hAnsi="宋体" w:cs="宋体"/>
          <w:szCs w:val="21"/>
        </w:rPr>
        <w:t>C．极力加强与发展中国家的全面合作        D．主导了亚太地区的经济合作</w:t>
      </w:r>
    </w:p>
    <w:p>
      <w:pPr>
        <w:pStyle w:val="10"/>
        <w:spacing w:line="293" w:lineRule="auto"/>
        <w:rPr>
          <w:rFonts w:ascii="宋体" w:hAnsi="宋体" w:cs="宋体"/>
          <w:szCs w:val="21"/>
        </w:rPr>
      </w:pPr>
      <w:r>
        <w:rPr>
          <w:rFonts w:hint="eastAsia" w:ascii="宋体" w:hAnsi="宋体" w:cs="宋体"/>
          <w:szCs w:val="21"/>
        </w:rPr>
        <w:t>27.1948年6月24日，苏联切断德国西柏林的水、陆交通，停止蔬菜和其他食品供应，形成了战后轰动世界的第一次柏林危机。不过，苏联一直开放着空中通道，使美国的大规模空运得以实施，美国也没有采取武力手段强迫苏联解除封锁。这表明</w:t>
      </w:r>
    </w:p>
    <w:p>
      <w:pPr>
        <w:pStyle w:val="10"/>
        <w:spacing w:line="293" w:lineRule="auto"/>
        <w:rPr>
          <w:rFonts w:ascii="宋体" w:hAnsi="宋体" w:cs="宋体"/>
          <w:szCs w:val="21"/>
        </w:rPr>
      </w:pPr>
      <w:r>
        <w:rPr>
          <w:rFonts w:hint="eastAsia" w:ascii="宋体" w:hAnsi="宋体" w:cs="宋体"/>
          <w:szCs w:val="21"/>
        </w:rPr>
        <w:t>A．冷战态势尚未形成</w:t>
      </w:r>
      <w:r>
        <w:rPr>
          <w:rFonts w:hint="eastAsia" w:ascii="宋体" w:hAnsi="宋体" w:cs="宋体"/>
          <w:szCs w:val="21"/>
        </w:rPr>
        <w:tab/>
      </w:r>
      <w:r>
        <w:rPr>
          <w:rFonts w:hint="eastAsia" w:ascii="宋体" w:hAnsi="宋体" w:cs="宋体"/>
          <w:szCs w:val="21"/>
        </w:rPr>
        <w:t xml:space="preserve">                        B．美苏对峙中保持着理性</w:t>
      </w:r>
    </w:p>
    <w:p>
      <w:pPr>
        <w:pStyle w:val="10"/>
        <w:spacing w:line="293" w:lineRule="auto"/>
        <w:rPr>
          <w:rFonts w:ascii="宋体" w:hAnsi="宋体" w:cs="宋体"/>
          <w:szCs w:val="21"/>
        </w:rPr>
      </w:pPr>
      <w:r>
        <w:rPr>
          <w:rFonts w:hint="eastAsia" w:ascii="宋体" w:hAnsi="宋体" w:cs="宋体"/>
          <w:szCs w:val="21"/>
        </w:rPr>
        <w:t>C．两极格局正式确立</w:t>
      </w:r>
      <w:r>
        <w:rPr>
          <w:rFonts w:hint="eastAsia" w:ascii="宋体" w:hAnsi="宋体" w:cs="宋体"/>
          <w:szCs w:val="21"/>
        </w:rPr>
        <w:tab/>
      </w:r>
      <w:r>
        <w:rPr>
          <w:rFonts w:hint="eastAsia" w:ascii="宋体" w:hAnsi="宋体" w:cs="宋体"/>
          <w:szCs w:val="21"/>
        </w:rPr>
        <w:t xml:space="preserve">                        D．柏林危机中美国占优势</w:t>
      </w:r>
    </w:p>
    <w:p>
      <w:pPr>
        <w:tabs>
          <w:tab w:val="left" w:pos="4153"/>
        </w:tabs>
        <w:spacing w:line="293" w:lineRule="auto"/>
        <w:jc w:val="left"/>
        <w:textAlignment w:val="center"/>
        <w:rPr>
          <w:rFonts w:ascii="宋体" w:hAnsi="宋体"/>
          <w:color w:val="000000"/>
          <w:szCs w:val="21"/>
        </w:rPr>
      </w:pPr>
      <w:r>
        <w:rPr>
          <w:rFonts w:hint="eastAsia" w:ascii="宋体" w:hAnsi="宋体"/>
          <w:color w:val="000000"/>
          <w:szCs w:val="21"/>
        </w:rPr>
        <w:t>28.“经济全球化呼唤全球的共同参与，发展中国家尤其是发展中国家集团完全有可能成为多极化进程中的必然组成部分。在此背景下，多极化不应也不可能再重复历史上曾经形成的仅由几个大国主导，并以牺牲中小国家利益为特征的所谓‘均势’。”这反映了多极化的实质是</w:t>
      </w:r>
    </w:p>
    <w:p>
      <w:pPr>
        <w:tabs>
          <w:tab w:val="left" w:pos="4153"/>
        </w:tabs>
        <w:spacing w:line="293" w:lineRule="auto"/>
        <w:jc w:val="left"/>
        <w:textAlignment w:val="center"/>
        <w:rPr>
          <w:rFonts w:ascii="宋体" w:hAnsi="宋体"/>
          <w:color w:val="000000"/>
          <w:szCs w:val="21"/>
        </w:rPr>
      </w:pPr>
      <w:r>
        <w:rPr>
          <w:rFonts w:hint="eastAsia" w:ascii="宋体" w:hAnsi="宋体"/>
          <w:color w:val="000000"/>
          <w:szCs w:val="21"/>
        </w:rPr>
        <w:t>A. 强国意志和模式的输出                    B. 国际关系民主化的过程</w:t>
      </w:r>
    </w:p>
    <w:p>
      <w:pPr>
        <w:tabs>
          <w:tab w:val="left" w:pos="4153"/>
        </w:tabs>
        <w:spacing w:line="293" w:lineRule="auto"/>
        <w:jc w:val="left"/>
        <w:textAlignment w:val="center"/>
        <w:rPr>
          <w:rFonts w:ascii="宋体" w:hAnsi="宋体"/>
          <w:color w:val="000000"/>
          <w:szCs w:val="21"/>
        </w:rPr>
      </w:pPr>
      <w:r>
        <w:rPr>
          <w:rFonts w:hint="eastAsia" w:ascii="宋体" w:hAnsi="宋体"/>
          <w:color w:val="000000"/>
          <w:szCs w:val="21"/>
        </w:rPr>
        <w:t>C. 世界力量对比的均势化                    D. 国际经济新秩序的建立</w:t>
      </w:r>
    </w:p>
    <w:p>
      <w:pPr>
        <w:tabs>
          <w:tab w:val="left" w:pos="4153"/>
        </w:tabs>
        <w:spacing w:line="293" w:lineRule="auto"/>
        <w:jc w:val="left"/>
        <w:textAlignment w:val="center"/>
        <w:rPr>
          <w:rFonts w:ascii="宋体" w:hAnsi="宋体"/>
          <w:color w:val="000000"/>
          <w:szCs w:val="21"/>
        </w:rPr>
      </w:pPr>
      <w:r>
        <w:rPr>
          <w:rFonts w:hint="eastAsia" w:ascii="宋体" w:hAnsi="宋体"/>
          <w:color w:val="000000"/>
          <w:szCs w:val="21"/>
        </w:rPr>
        <w:t>29.2016年9月，二十国集团首脑会议（G20）峰会在杭州召开。有专家指出二十国集团首脑会议（G20）将取代七国集团首脑会议（G7）。这表明</w:t>
      </w:r>
    </w:p>
    <w:p>
      <w:pPr>
        <w:tabs>
          <w:tab w:val="left" w:pos="4153"/>
        </w:tabs>
        <w:spacing w:line="293" w:lineRule="auto"/>
        <w:jc w:val="left"/>
        <w:textAlignment w:val="center"/>
        <w:rPr>
          <w:rFonts w:ascii="宋体" w:hAnsi="宋体"/>
          <w:color w:val="000000"/>
          <w:szCs w:val="21"/>
        </w:rPr>
      </w:pPr>
      <w:r>
        <w:rPr>
          <w:rFonts w:hint="eastAsia" w:ascii="宋体" w:hAnsi="宋体"/>
          <w:color w:val="000000"/>
          <w:szCs w:val="21"/>
        </w:rPr>
        <w:t>A. 二十国集团成为新的世界领袖              B. 发达国家经济总量逐渐下降</w:t>
      </w:r>
    </w:p>
    <w:p>
      <w:pPr>
        <w:tabs>
          <w:tab w:val="left" w:pos="4153"/>
        </w:tabs>
        <w:spacing w:line="293" w:lineRule="auto"/>
        <w:jc w:val="left"/>
        <w:textAlignment w:val="center"/>
        <w:rPr>
          <w:rFonts w:ascii="宋体" w:hAnsi="宋体"/>
          <w:color w:val="000000"/>
          <w:szCs w:val="21"/>
        </w:rPr>
      </w:pPr>
      <w:r>
        <w:rPr>
          <w:rFonts w:hint="eastAsia" w:ascii="宋体" w:hAnsi="宋体"/>
          <w:color w:val="000000"/>
          <w:szCs w:val="21"/>
        </w:rPr>
        <w:t>C. 全球治理需发挥新兴国家作用              D. 国际政治格局发生质的变化</w:t>
      </w:r>
    </w:p>
    <w:p>
      <w:pPr>
        <w:tabs>
          <w:tab w:val="left" w:pos="4153"/>
        </w:tabs>
        <w:spacing w:line="293" w:lineRule="auto"/>
        <w:jc w:val="left"/>
        <w:textAlignment w:val="center"/>
        <w:rPr>
          <w:rFonts w:ascii="宋体" w:hAnsi="宋体"/>
          <w:color w:val="000000"/>
          <w:szCs w:val="21"/>
        </w:rPr>
      </w:pPr>
      <w:r>
        <w:rPr>
          <w:rFonts w:hint="eastAsia" w:ascii="宋体" w:hAnsi="宋体"/>
          <w:color w:val="000000"/>
          <w:szCs w:val="21"/>
        </w:rPr>
        <w:t>30.商周时期，土地归国家所有，贵族组织奴隶，平民进行农业生产；到了春秋战国时期，逐渐形成了男耕女织的小农经济。这两种耕作方式</w:t>
      </w:r>
    </w:p>
    <w:p>
      <w:pPr>
        <w:tabs>
          <w:tab w:val="left" w:pos="4153"/>
        </w:tabs>
        <w:spacing w:line="293" w:lineRule="auto"/>
        <w:jc w:val="left"/>
        <w:textAlignment w:val="center"/>
        <w:rPr>
          <w:rFonts w:ascii="宋体" w:hAnsi="宋体"/>
          <w:color w:val="000000"/>
          <w:szCs w:val="21"/>
        </w:rPr>
      </w:pPr>
      <w:r>
        <w:rPr>
          <w:rFonts w:hint="eastAsia" w:ascii="宋体" w:hAnsi="宋体"/>
          <w:color w:val="000000"/>
          <w:szCs w:val="21"/>
        </w:rPr>
        <w:t>A. 都有利于调动劳动者的生产积极性          B. 都引发了社会阶级关系的变动</w:t>
      </w:r>
    </w:p>
    <w:p>
      <w:pPr>
        <w:tabs>
          <w:tab w:val="left" w:pos="4153"/>
        </w:tabs>
        <w:spacing w:line="293" w:lineRule="auto"/>
        <w:jc w:val="left"/>
        <w:textAlignment w:val="center"/>
        <w:rPr>
          <w:rFonts w:ascii="宋体" w:hAnsi="宋体"/>
          <w:color w:val="000000"/>
          <w:szCs w:val="21"/>
        </w:rPr>
      </w:pPr>
      <w:r>
        <w:rPr>
          <w:rFonts w:hint="eastAsia" w:ascii="宋体" w:hAnsi="宋体"/>
          <w:color w:val="000000"/>
          <w:szCs w:val="21"/>
        </w:rPr>
        <w:t>C. 都与当时的社会生产力水平相适应          D. 都实行家庭为单位的经营方式</w:t>
      </w:r>
    </w:p>
    <w:p>
      <w:pPr>
        <w:pStyle w:val="10"/>
        <w:spacing w:line="293" w:lineRule="auto"/>
        <w:rPr>
          <w:rFonts w:ascii="宋体" w:hAnsi="宋体" w:cs="宋体"/>
          <w:color w:val="000000"/>
          <w:szCs w:val="21"/>
        </w:rPr>
      </w:pPr>
      <w:r>
        <w:rPr>
          <w:rFonts w:hint="eastAsia" w:ascii="宋体" w:hAnsi="宋体" w:cs="宋体"/>
          <w:color w:val="000000"/>
          <w:szCs w:val="21"/>
        </w:rPr>
        <w:t>31.</w:t>
      </w:r>
      <w:r>
        <w:rPr>
          <w:rFonts w:ascii="宋体" w:hAnsi="宋体" w:cs="宋体"/>
          <w:color w:val="000000"/>
          <w:szCs w:val="21"/>
        </w:rPr>
        <w:t>下表主要总结了中国古代农民称谓变化的情况，导致这一变化的主要原因在于</w:t>
      </w:r>
    </w:p>
    <w:tbl>
      <w:tblPr>
        <w:tblStyle w:val="8"/>
        <w:tblW w:w="815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3"/>
        <w:gridCol w:w="2365"/>
        <w:gridCol w:w="1055"/>
        <w:gridCol w:w="1579"/>
        <w:gridCol w:w="23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7" w:hRule="exact"/>
          <w:jc w:val="center"/>
        </w:trPr>
        <w:tc>
          <w:tcPr>
            <w:tcW w:w="793" w:type="dxa"/>
            <w:vAlign w:val="center"/>
          </w:tcPr>
          <w:p>
            <w:pPr>
              <w:pStyle w:val="10"/>
              <w:spacing w:line="293" w:lineRule="auto"/>
              <w:jc w:val="center"/>
              <w:rPr>
                <w:rFonts w:ascii="楷体" w:hAnsi="楷体" w:eastAsia="楷体" w:cs="楷体"/>
                <w:color w:val="000000"/>
                <w:szCs w:val="21"/>
              </w:rPr>
            </w:pPr>
            <w:r>
              <w:rPr>
                <w:rFonts w:hint="eastAsia" w:ascii="楷体" w:hAnsi="楷体" w:eastAsia="楷体" w:cs="楷体"/>
                <w:color w:val="000000"/>
                <w:szCs w:val="21"/>
              </w:rPr>
              <w:t>朝代</w:t>
            </w:r>
          </w:p>
        </w:tc>
        <w:tc>
          <w:tcPr>
            <w:tcW w:w="2365" w:type="dxa"/>
            <w:vAlign w:val="center"/>
          </w:tcPr>
          <w:p>
            <w:pPr>
              <w:pStyle w:val="10"/>
              <w:spacing w:line="293" w:lineRule="auto"/>
              <w:jc w:val="center"/>
              <w:rPr>
                <w:rFonts w:ascii="楷体" w:hAnsi="楷体" w:eastAsia="楷体" w:cs="楷体"/>
                <w:color w:val="000000"/>
                <w:szCs w:val="21"/>
              </w:rPr>
            </w:pPr>
            <w:r>
              <w:rPr>
                <w:rFonts w:hint="eastAsia" w:ascii="楷体" w:hAnsi="楷体" w:eastAsia="楷体" w:cs="楷体"/>
                <w:color w:val="000000"/>
                <w:szCs w:val="21"/>
              </w:rPr>
              <w:t>夏商周</w:t>
            </w:r>
          </w:p>
        </w:tc>
        <w:tc>
          <w:tcPr>
            <w:tcW w:w="1055" w:type="dxa"/>
            <w:vAlign w:val="center"/>
          </w:tcPr>
          <w:p>
            <w:pPr>
              <w:pStyle w:val="10"/>
              <w:spacing w:line="293" w:lineRule="auto"/>
              <w:jc w:val="center"/>
              <w:rPr>
                <w:rFonts w:ascii="楷体" w:hAnsi="楷体" w:eastAsia="楷体" w:cs="楷体"/>
                <w:color w:val="000000"/>
                <w:szCs w:val="21"/>
              </w:rPr>
            </w:pPr>
            <w:r>
              <w:rPr>
                <w:rFonts w:hint="eastAsia" w:ascii="楷体" w:hAnsi="楷体" w:eastAsia="楷体" w:cs="楷体"/>
                <w:color w:val="000000"/>
                <w:szCs w:val="21"/>
              </w:rPr>
              <w:t>秦汉</w:t>
            </w:r>
          </w:p>
        </w:tc>
        <w:tc>
          <w:tcPr>
            <w:tcW w:w="1579" w:type="dxa"/>
            <w:vAlign w:val="center"/>
          </w:tcPr>
          <w:p>
            <w:pPr>
              <w:pStyle w:val="10"/>
              <w:spacing w:line="293" w:lineRule="auto"/>
              <w:jc w:val="center"/>
              <w:rPr>
                <w:rFonts w:ascii="楷体" w:hAnsi="楷体" w:eastAsia="楷体" w:cs="楷体"/>
                <w:color w:val="000000"/>
                <w:szCs w:val="21"/>
              </w:rPr>
            </w:pPr>
            <w:r>
              <w:rPr>
                <w:rFonts w:hint="eastAsia" w:ascii="楷体" w:hAnsi="楷体" w:eastAsia="楷体" w:cs="楷体"/>
                <w:color w:val="000000"/>
                <w:szCs w:val="21"/>
              </w:rPr>
              <w:t>魏晋</w:t>
            </w:r>
          </w:p>
        </w:tc>
        <w:tc>
          <w:tcPr>
            <w:tcW w:w="2366" w:type="dxa"/>
            <w:vAlign w:val="center"/>
          </w:tcPr>
          <w:p>
            <w:pPr>
              <w:pStyle w:val="10"/>
              <w:spacing w:line="293" w:lineRule="auto"/>
              <w:jc w:val="center"/>
              <w:rPr>
                <w:rFonts w:ascii="楷体" w:hAnsi="楷体" w:eastAsia="楷体" w:cs="楷体"/>
                <w:color w:val="000000"/>
                <w:szCs w:val="21"/>
              </w:rPr>
            </w:pPr>
            <w:r>
              <w:rPr>
                <w:rFonts w:hint="eastAsia" w:ascii="楷体" w:hAnsi="楷体" w:eastAsia="楷体" w:cs="楷体"/>
                <w:color w:val="000000"/>
                <w:szCs w:val="21"/>
              </w:rPr>
              <w:t>宋元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7" w:hRule="exact"/>
          <w:jc w:val="center"/>
        </w:trPr>
        <w:tc>
          <w:tcPr>
            <w:tcW w:w="793" w:type="dxa"/>
            <w:vAlign w:val="center"/>
          </w:tcPr>
          <w:p>
            <w:pPr>
              <w:pStyle w:val="10"/>
              <w:spacing w:line="293" w:lineRule="auto"/>
              <w:jc w:val="center"/>
              <w:rPr>
                <w:rFonts w:ascii="楷体" w:hAnsi="楷体" w:eastAsia="楷体" w:cs="楷体"/>
                <w:color w:val="000000"/>
                <w:szCs w:val="21"/>
              </w:rPr>
            </w:pPr>
            <w:r>
              <w:rPr>
                <w:rFonts w:hint="eastAsia" w:ascii="楷体" w:hAnsi="楷体" w:eastAsia="楷体" w:cs="楷体"/>
                <w:color w:val="000000"/>
                <w:szCs w:val="21"/>
              </w:rPr>
              <w:t>称谓</w:t>
            </w:r>
          </w:p>
        </w:tc>
        <w:tc>
          <w:tcPr>
            <w:tcW w:w="2365" w:type="dxa"/>
            <w:vAlign w:val="center"/>
          </w:tcPr>
          <w:p>
            <w:pPr>
              <w:pStyle w:val="10"/>
              <w:spacing w:line="293" w:lineRule="auto"/>
              <w:jc w:val="center"/>
              <w:rPr>
                <w:rFonts w:ascii="楷体" w:hAnsi="楷体" w:eastAsia="楷体" w:cs="楷体"/>
                <w:color w:val="000000"/>
                <w:szCs w:val="21"/>
              </w:rPr>
            </w:pPr>
            <w:r>
              <w:rPr>
                <w:rFonts w:hint="eastAsia" w:ascii="楷体" w:hAnsi="楷体" w:eastAsia="楷体" w:cs="楷体"/>
                <w:color w:val="000000"/>
                <w:szCs w:val="21"/>
              </w:rPr>
              <w:t>臣、人、众、野人</w:t>
            </w:r>
          </w:p>
        </w:tc>
        <w:tc>
          <w:tcPr>
            <w:tcW w:w="1055" w:type="dxa"/>
            <w:vAlign w:val="center"/>
          </w:tcPr>
          <w:p>
            <w:pPr>
              <w:pStyle w:val="10"/>
              <w:spacing w:line="293" w:lineRule="auto"/>
              <w:jc w:val="center"/>
              <w:rPr>
                <w:rFonts w:ascii="楷体" w:hAnsi="楷体" w:eastAsia="楷体" w:cs="楷体"/>
                <w:color w:val="000000"/>
                <w:szCs w:val="21"/>
              </w:rPr>
            </w:pPr>
            <w:r>
              <w:rPr>
                <w:rFonts w:hint="eastAsia" w:ascii="楷体" w:hAnsi="楷体" w:eastAsia="楷体" w:cs="楷体"/>
                <w:color w:val="000000"/>
                <w:szCs w:val="21"/>
              </w:rPr>
              <w:t>夫、仆</w:t>
            </w:r>
          </w:p>
        </w:tc>
        <w:tc>
          <w:tcPr>
            <w:tcW w:w="1579" w:type="dxa"/>
            <w:vAlign w:val="center"/>
          </w:tcPr>
          <w:p>
            <w:pPr>
              <w:pStyle w:val="10"/>
              <w:spacing w:line="293" w:lineRule="auto"/>
              <w:jc w:val="center"/>
              <w:rPr>
                <w:rFonts w:ascii="楷体" w:hAnsi="楷体" w:eastAsia="楷体" w:cs="楷体"/>
                <w:color w:val="000000"/>
                <w:szCs w:val="21"/>
              </w:rPr>
            </w:pPr>
            <w:r>
              <w:rPr>
                <w:rFonts w:hint="eastAsia" w:ascii="楷体" w:hAnsi="楷体" w:eastAsia="楷体" w:cs="楷体"/>
                <w:color w:val="000000"/>
                <w:szCs w:val="21"/>
              </w:rPr>
              <w:t>田客、部曲</w:t>
            </w:r>
          </w:p>
        </w:tc>
        <w:tc>
          <w:tcPr>
            <w:tcW w:w="2366" w:type="dxa"/>
            <w:vAlign w:val="center"/>
          </w:tcPr>
          <w:p>
            <w:pPr>
              <w:pStyle w:val="10"/>
              <w:spacing w:line="293" w:lineRule="auto"/>
              <w:jc w:val="center"/>
              <w:rPr>
                <w:rFonts w:ascii="楷体" w:hAnsi="楷体" w:eastAsia="楷体" w:cs="楷体"/>
                <w:color w:val="000000"/>
                <w:szCs w:val="21"/>
              </w:rPr>
            </w:pPr>
            <w:r>
              <w:rPr>
                <w:rFonts w:hint="eastAsia" w:ascii="楷体" w:hAnsi="楷体" w:eastAsia="楷体" w:cs="楷体"/>
                <w:color w:val="000000"/>
                <w:szCs w:val="21"/>
              </w:rPr>
              <w:t>佃客、庄客、农户</w:t>
            </w:r>
          </w:p>
        </w:tc>
      </w:tr>
    </w:tbl>
    <w:p>
      <w:pPr>
        <w:pStyle w:val="10"/>
        <w:spacing w:line="293" w:lineRule="auto"/>
        <w:rPr>
          <w:rFonts w:ascii="宋体" w:hAnsi="宋体"/>
          <w:color w:val="000000"/>
          <w:szCs w:val="21"/>
        </w:rPr>
      </w:pPr>
      <w:r>
        <w:rPr>
          <w:rFonts w:ascii="宋体" w:hAnsi="宋体"/>
          <w:color w:val="000000"/>
          <w:szCs w:val="21"/>
        </w:rPr>
        <w:t xml:space="preserve">A. </w:t>
      </w:r>
      <w:r>
        <w:rPr>
          <w:rFonts w:ascii="宋体" w:hAnsi="宋体" w:cs="宋体"/>
          <w:color w:val="000000"/>
          <w:szCs w:val="21"/>
        </w:rPr>
        <w:t>土地经营制度的变化</w:t>
      </w:r>
      <w:r>
        <w:rPr>
          <w:rFonts w:ascii="宋体" w:hAnsi="宋体"/>
          <w:color w:val="000000"/>
          <w:szCs w:val="21"/>
        </w:rPr>
        <w:t xml:space="preserve">    </w:t>
      </w:r>
      <w:r>
        <w:rPr>
          <w:rFonts w:hint="eastAsia" w:ascii="宋体" w:hAnsi="宋体"/>
          <w:color w:val="000000"/>
          <w:szCs w:val="21"/>
        </w:rPr>
        <w:t xml:space="preserve">               </w:t>
      </w:r>
      <w:r>
        <w:rPr>
          <w:rFonts w:ascii="宋体" w:hAnsi="宋体"/>
          <w:color w:val="000000"/>
          <w:szCs w:val="21"/>
        </w:rPr>
        <w:t xml:space="preserve">B. </w:t>
      </w:r>
      <w:r>
        <w:rPr>
          <w:rFonts w:ascii="宋体" w:hAnsi="宋体" w:cs="宋体"/>
          <w:color w:val="000000"/>
          <w:szCs w:val="21"/>
        </w:rPr>
        <w:t>自给自足小农经济的形成</w:t>
      </w:r>
    </w:p>
    <w:p>
      <w:pPr>
        <w:pStyle w:val="10"/>
        <w:spacing w:line="293" w:lineRule="auto"/>
        <w:rPr>
          <w:rFonts w:ascii="宋体" w:hAnsi="宋体" w:cs="宋体"/>
          <w:color w:val="000000"/>
          <w:szCs w:val="21"/>
        </w:rPr>
      </w:pPr>
      <w:r>
        <w:rPr>
          <w:rFonts w:ascii="宋体" w:hAnsi="宋体"/>
          <w:color w:val="000000"/>
          <w:szCs w:val="21"/>
        </w:rPr>
        <w:t xml:space="preserve">C. </w:t>
      </w:r>
      <w:r>
        <w:rPr>
          <w:rFonts w:ascii="宋体" w:hAnsi="宋体" w:cs="宋体"/>
          <w:color w:val="000000"/>
          <w:szCs w:val="21"/>
        </w:rPr>
        <w:t>历代赋役制度的改革</w:t>
      </w:r>
      <w:r>
        <w:rPr>
          <w:rFonts w:ascii="宋体" w:hAnsi="宋体"/>
          <w:color w:val="000000"/>
          <w:szCs w:val="21"/>
        </w:rPr>
        <w:t xml:space="preserve">    </w:t>
      </w:r>
      <w:r>
        <w:rPr>
          <w:rFonts w:hint="eastAsia" w:ascii="宋体" w:hAnsi="宋体"/>
          <w:color w:val="000000"/>
          <w:szCs w:val="21"/>
        </w:rPr>
        <w:t xml:space="preserve">               </w:t>
      </w:r>
      <w:r>
        <w:rPr>
          <w:rFonts w:ascii="宋体" w:hAnsi="宋体"/>
          <w:color w:val="000000"/>
          <w:szCs w:val="21"/>
        </w:rPr>
        <w:t xml:space="preserve">D. </w:t>
      </w:r>
      <w:r>
        <w:rPr>
          <w:rFonts w:ascii="宋体" w:hAnsi="宋体" w:cs="宋体"/>
          <w:color w:val="000000"/>
          <w:szCs w:val="21"/>
        </w:rPr>
        <w:t>农民经济地位的不断提高</w:t>
      </w:r>
    </w:p>
    <w:p>
      <w:pPr>
        <w:pStyle w:val="10"/>
        <w:spacing w:line="293" w:lineRule="auto"/>
        <w:rPr>
          <w:rFonts w:ascii="宋体" w:hAnsi="宋体"/>
          <w:color w:val="000000"/>
          <w:szCs w:val="21"/>
        </w:rPr>
      </w:pPr>
      <w:r>
        <w:rPr>
          <w:rFonts w:hint="eastAsia" w:ascii="宋体" w:hAnsi="宋体" w:cs="Times New Romance"/>
          <w:color w:val="000000" w:themeColor="text1"/>
          <w:szCs w:val="21"/>
          <w14:textFill>
            <w14:solidFill>
              <w14:schemeClr w14:val="tx1"/>
            </w14:solidFill>
          </w14:textFill>
        </w:rPr>
        <w:t>32.</w:t>
      </w:r>
      <w:r>
        <w:rPr>
          <w:rFonts w:ascii="宋体" w:hAnsi="宋体" w:cs="宋体"/>
          <w:color w:val="000000"/>
          <w:szCs w:val="21"/>
        </w:rPr>
        <w:t>宋代徐州冶铁业计有“三十六冶……冶各百余人”；信州铅山等地铜铅矿作坊主人“常雇募集十余万人……得铜铅数千万斤”；韶州铅银锡等矿区“四方之人弃农……慕利而至者不下十万”。从材料可以看出</w:t>
      </w:r>
    </w:p>
    <w:p>
      <w:pPr>
        <w:pStyle w:val="10"/>
        <w:spacing w:line="293" w:lineRule="auto"/>
        <w:rPr>
          <w:rFonts w:ascii="宋体" w:hAnsi="宋体" w:cs="宋体"/>
          <w:color w:val="000000"/>
          <w:szCs w:val="21"/>
        </w:rPr>
      </w:pPr>
      <w:r>
        <w:rPr>
          <w:rFonts w:ascii="宋体" w:hAnsi="宋体"/>
          <w:color w:val="000000"/>
          <w:szCs w:val="21"/>
        </w:rPr>
        <w:t xml:space="preserve">A. </w:t>
      </w:r>
      <w:r>
        <w:rPr>
          <w:rFonts w:ascii="宋体" w:hAnsi="宋体" w:cs="宋体"/>
          <w:color w:val="000000"/>
          <w:szCs w:val="21"/>
        </w:rPr>
        <w:t>宋代各地手工业规模明显扩大</w:t>
      </w:r>
      <w:r>
        <w:rPr>
          <w:rFonts w:ascii="宋体" w:hAnsi="宋体"/>
          <w:color w:val="000000"/>
          <w:szCs w:val="21"/>
        </w:rPr>
        <w:t xml:space="preserve">    </w:t>
      </w:r>
      <w:r>
        <w:rPr>
          <w:rFonts w:hint="eastAsia" w:ascii="宋体" w:hAnsi="宋体"/>
          <w:color w:val="000000"/>
          <w:szCs w:val="21"/>
        </w:rPr>
        <w:t xml:space="preserve">       </w:t>
      </w:r>
      <w:r>
        <w:rPr>
          <w:rFonts w:ascii="宋体" w:hAnsi="宋体"/>
          <w:color w:val="000000"/>
          <w:szCs w:val="21"/>
        </w:rPr>
        <w:t xml:space="preserve">B. </w:t>
      </w:r>
      <w:r>
        <w:rPr>
          <w:rFonts w:ascii="宋体" w:hAnsi="宋体" w:cs="宋体"/>
          <w:color w:val="000000"/>
          <w:szCs w:val="21"/>
        </w:rPr>
        <w:t>宋代手工业内部</w:t>
      </w:r>
      <w:r>
        <w:rPr>
          <w:rFonts w:hint="eastAsia" w:ascii="宋体" w:hAnsi="宋体" w:cs="宋体"/>
          <w:color w:val="000000"/>
          <w:szCs w:val="21"/>
        </w:rPr>
        <w:t>生产</w:t>
      </w:r>
      <w:r>
        <w:rPr>
          <w:rFonts w:ascii="宋体" w:hAnsi="宋体" w:cs="宋体"/>
          <w:color w:val="000000"/>
          <w:szCs w:val="21"/>
        </w:rPr>
        <w:t>分工更加明细</w:t>
      </w:r>
    </w:p>
    <w:p>
      <w:pPr>
        <w:pStyle w:val="10"/>
        <w:spacing w:line="293" w:lineRule="auto"/>
        <w:rPr>
          <w:rFonts w:ascii="宋体" w:hAnsi="宋体" w:cs="宋体"/>
          <w:color w:val="000000" w:themeColor="text1"/>
          <w:szCs w:val="21"/>
          <w:shd w:val="clear" w:color="auto" w:fill="FBFBFB"/>
          <w14:textFill>
            <w14:solidFill>
              <w14:schemeClr w14:val="tx1"/>
            </w14:solidFill>
          </w14:textFill>
        </w:rPr>
      </w:pPr>
      <w:r>
        <w:rPr>
          <w:rFonts w:ascii="宋体" w:hAnsi="宋体"/>
          <w:color w:val="000000"/>
          <w:szCs w:val="21"/>
        </w:rPr>
        <w:t xml:space="preserve">C. </w:t>
      </w:r>
      <w:r>
        <w:rPr>
          <w:rFonts w:ascii="宋体" w:hAnsi="宋体" w:cs="宋体"/>
          <w:color w:val="000000"/>
          <w:szCs w:val="21"/>
        </w:rPr>
        <w:t>宋代手工业保持世界先进地位</w:t>
      </w:r>
      <w:r>
        <w:rPr>
          <w:rFonts w:ascii="宋体" w:hAnsi="宋体"/>
          <w:color w:val="000000"/>
          <w:szCs w:val="21"/>
        </w:rPr>
        <w:t xml:space="preserve">    </w:t>
      </w:r>
      <w:r>
        <w:rPr>
          <w:rFonts w:hint="eastAsia" w:ascii="宋体" w:hAnsi="宋体"/>
          <w:color w:val="000000"/>
          <w:szCs w:val="21"/>
        </w:rPr>
        <w:t xml:space="preserve">       </w:t>
      </w:r>
      <w:r>
        <w:rPr>
          <w:rFonts w:ascii="宋体" w:hAnsi="宋体"/>
          <w:color w:val="000000"/>
          <w:szCs w:val="21"/>
        </w:rPr>
        <w:t>D.</w:t>
      </w:r>
      <w:r>
        <w:rPr>
          <w:rFonts w:ascii="宋体" w:hAnsi="宋体" w:cs="宋体"/>
          <w:color w:val="000000"/>
          <w:szCs w:val="21"/>
        </w:rPr>
        <w:t xml:space="preserve"> </w:t>
      </w:r>
      <w:r>
        <w:rPr>
          <w:rFonts w:hint="eastAsia" w:ascii="宋体" w:hAnsi="宋体" w:cs="宋体"/>
          <w:color w:val="000000"/>
          <w:szCs w:val="21"/>
        </w:rPr>
        <w:t>宋代手工业出现大规模的雇佣关系</w:t>
      </w:r>
    </w:p>
    <w:p>
      <w:pPr>
        <w:pStyle w:val="10"/>
        <w:spacing w:line="380" w:lineRule="exact"/>
        <w:jc w:val="center"/>
      </w:pPr>
      <w:r>
        <w:rPr>
          <w:rFonts w:hint="eastAsia"/>
          <w:b/>
          <w:bCs/>
          <w:sz w:val="24"/>
          <w:szCs w:val="24"/>
        </w:rPr>
        <w:t>第Ⅱ卷</w:t>
      </w:r>
    </w:p>
    <w:p>
      <w:pPr>
        <w:spacing w:line="288" w:lineRule="auto"/>
        <w:ind w:firstLine="422" w:firstLineChars="200"/>
        <w:rPr>
          <w:b/>
          <w:sz w:val="30"/>
          <w:szCs w:val="30"/>
        </w:rPr>
      </w:pPr>
      <w:r>
        <w:rPr>
          <w:rFonts w:hint="eastAsia"/>
          <w:b/>
          <w:bCs/>
          <w:szCs w:val="21"/>
        </w:rPr>
        <w:t>本卷包括三道必考题，共52分。</w:t>
      </w:r>
      <w:r>
        <w:rPr>
          <w:rFonts w:hint="eastAsia" w:ascii="宋体" w:hAnsi="宋体"/>
          <w:b/>
          <w:szCs w:val="21"/>
        </w:rPr>
        <w:t>考生根据要求作答。</w:t>
      </w:r>
    </w:p>
    <w:p>
      <w:pPr>
        <w:spacing w:line="288" w:lineRule="auto"/>
        <w:ind w:right="-20"/>
        <w:rPr>
          <w:rFonts w:ascii="宋体" w:hAnsi="宋体"/>
          <w:spacing w:val="2"/>
          <w:position w:val="-1"/>
          <w:szCs w:val="21"/>
        </w:rPr>
      </w:pPr>
      <w:r>
        <w:rPr>
          <w:rFonts w:hint="eastAsia" w:ascii="宋体" w:hAnsi="宋体"/>
          <w:spacing w:val="2"/>
          <w:position w:val="-1"/>
          <w:szCs w:val="21"/>
        </w:rPr>
        <w:t>33.阅读材料，完成下列要求。（25分）</w:t>
      </w:r>
    </w:p>
    <w:p>
      <w:pPr>
        <w:spacing w:line="288" w:lineRule="auto"/>
        <w:ind w:right="-20" w:firstLine="430" w:firstLineChars="200"/>
        <w:jc w:val="left"/>
        <w:rPr>
          <w:rFonts w:ascii="楷体" w:hAnsi="楷体" w:eastAsia="楷体" w:cs="楷体"/>
          <w:color w:val="000000" w:themeColor="text1"/>
          <w:szCs w:val="21"/>
          <w14:textFill>
            <w14:solidFill>
              <w14:schemeClr w14:val="tx1"/>
            </w14:solidFill>
          </w14:textFill>
        </w:rPr>
      </w:pPr>
      <w:r>
        <w:rPr>
          <w:rFonts w:hint="eastAsia" w:ascii="宋体" w:hAnsi="宋体"/>
          <w:b/>
          <w:bCs/>
          <w:color w:val="404040"/>
          <w:spacing w:val="2"/>
          <w:position w:val="-1"/>
          <w:szCs w:val="21"/>
        </w:rPr>
        <w:t>材料一</w:t>
      </w:r>
      <w:r>
        <w:rPr>
          <w:rFonts w:hint="eastAsia" w:ascii="楷体" w:hAnsi="楷体" w:eastAsia="楷体" w:cs="楷体"/>
          <w:color w:val="404040"/>
          <w:spacing w:val="2"/>
          <w:position w:val="-1"/>
          <w:szCs w:val="21"/>
        </w:rPr>
        <w:t xml:space="preserve"> </w:t>
      </w:r>
      <w:r>
        <w:rPr>
          <w:rFonts w:hint="eastAsia" w:ascii="楷体" w:hAnsi="楷体" w:eastAsia="楷体" w:cs="楷体"/>
          <w:color w:val="000000" w:themeColor="text1"/>
          <w:spacing w:val="2"/>
          <w:position w:val="-1"/>
          <w:szCs w:val="21"/>
          <w14:textFill>
            <w14:solidFill>
              <w14:schemeClr w14:val="tx1"/>
            </w14:solidFill>
          </w14:textFill>
        </w:rPr>
        <w:t xml:space="preserve"> </w:t>
      </w:r>
      <w:r>
        <w:rPr>
          <w:rFonts w:ascii="楷体" w:hAnsi="楷体" w:eastAsia="楷体" w:cs="楷体"/>
          <w:color w:val="000000" w:themeColor="text1"/>
          <w:spacing w:val="2"/>
          <w:position w:val="-1"/>
          <w:szCs w:val="21"/>
          <w14:textFill>
            <w14:solidFill>
              <w14:schemeClr w14:val="tx1"/>
            </w14:solidFill>
          </w14:textFill>
        </w:rPr>
        <w:t>经筵是专门为皇</w:t>
      </w:r>
      <w:r>
        <w:rPr>
          <w:rFonts w:ascii="楷体" w:hAnsi="楷体" w:eastAsia="楷体" w:cs="楷体"/>
          <w:color w:val="000000" w:themeColor="text1"/>
          <w:position w:val="-1"/>
          <w:szCs w:val="21"/>
          <w14:textFill>
            <w14:solidFill>
              <w14:schemeClr w14:val="tx1"/>
            </w14:solidFill>
          </w14:textFill>
        </w:rPr>
        <w:t>帝</w:t>
      </w:r>
      <w:r>
        <w:rPr>
          <w:rFonts w:ascii="楷体" w:hAnsi="楷体" w:eastAsia="楷体" w:cs="楷体"/>
          <w:color w:val="000000" w:themeColor="text1"/>
          <w:spacing w:val="2"/>
          <w:position w:val="-1"/>
          <w:szCs w:val="21"/>
          <w14:textFill>
            <w14:solidFill>
              <w14:schemeClr w14:val="tx1"/>
            </w14:solidFill>
          </w14:textFill>
        </w:rPr>
        <w:t>学习经书、史书而开设的课程，汉</w:t>
      </w:r>
      <w:r>
        <w:rPr>
          <w:rFonts w:ascii="楷体" w:hAnsi="楷体" w:eastAsia="楷体" w:cs="楷体"/>
          <w:color w:val="000000" w:themeColor="text1"/>
          <w:position w:val="-1"/>
          <w:szCs w:val="21"/>
          <w14:textFill>
            <w14:solidFill>
              <w14:schemeClr w14:val="tx1"/>
            </w14:solidFill>
          </w14:textFill>
        </w:rPr>
        <w:t>朝</w:t>
      </w:r>
      <w:r>
        <w:rPr>
          <w:rFonts w:ascii="楷体" w:hAnsi="楷体" w:eastAsia="楷体" w:cs="楷体"/>
          <w:color w:val="000000" w:themeColor="text1"/>
          <w:spacing w:val="2"/>
          <w:position w:val="-1"/>
          <w:szCs w:val="21"/>
          <w14:textFill>
            <w14:solidFill>
              <w14:schemeClr w14:val="tx1"/>
            </w14:solidFill>
          </w14:textFill>
        </w:rPr>
        <w:t>以来即有零散事例，但未成定制</w:t>
      </w:r>
      <w:r>
        <w:rPr>
          <w:rFonts w:hint="eastAsia" w:ascii="楷体" w:hAnsi="楷体" w:eastAsia="楷体" w:cs="楷体"/>
          <w:color w:val="000000" w:themeColor="text1"/>
          <w:spacing w:val="2"/>
          <w:position w:val="-1"/>
          <w:szCs w:val="21"/>
          <w14:textFill>
            <w14:solidFill>
              <w14:schemeClr w14:val="tx1"/>
            </w14:solidFill>
          </w14:textFill>
        </w:rPr>
        <w:t>。</w:t>
      </w:r>
      <w:r>
        <w:rPr>
          <w:rFonts w:ascii="楷体" w:hAnsi="楷体" w:eastAsia="楷体" w:cs="楷体"/>
          <w:color w:val="000000" w:themeColor="text1"/>
          <w:position w:val="-1"/>
          <w:szCs w:val="21"/>
          <w14:textFill>
            <w14:solidFill>
              <w14:schemeClr w14:val="tx1"/>
            </w14:solidFill>
          </w14:textFill>
        </w:rPr>
        <w:t>宋朝</w:t>
      </w:r>
      <w:r>
        <w:rPr>
          <w:rFonts w:ascii="楷体" w:hAnsi="楷体" w:eastAsia="楷体" w:cs="楷体"/>
          <w:color w:val="000000" w:themeColor="text1"/>
          <w:szCs w:val="21"/>
          <w14:textFill>
            <w14:solidFill>
              <w14:schemeClr w14:val="tx1"/>
            </w14:solidFill>
          </w14:textFill>
        </w:rPr>
        <w:t>经</w:t>
      </w:r>
      <w:r>
        <w:rPr>
          <w:rFonts w:ascii="楷体" w:hAnsi="楷体" w:eastAsia="楷体" w:cs="楷体"/>
          <w:color w:val="000000" w:themeColor="text1"/>
          <w:spacing w:val="2"/>
          <w:szCs w:val="21"/>
          <w14:textFill>
            <w14:solidFill>
              <w14:schemeClr w14:val="tx1"/>
            </w14:solidFill>
          </w14:textFill>
        </w:rPr>
        <w:t>筵</w:t>
      </w:r>
      <w:r>
        <w:rPr>
          <w:rFonts w:ascii="楷体" w:hAnsi="楷体" w:eastAsia="楷体" w:cs="楷体"/>
          <w:color w:val="000000" w:themeColor="text1"/>
          <w:szCs w:val="21"/>
          <w14:textFill>
            <w14:solidFill>
              <w14:schemeClr w14:val="tx1"/>
            </w14:solidFill>
          </w14:textFill>
        </w:rPr>
        <w:t>则</w:t>
      </w:r>
      <w:r>
        <w:rPr>
          <w:rFonts w:ascii="楷体" w:hAnsi="楷体" w:eastAsia="楷体" w:cs="楷体"/>
          <w:color w:val="000000" w:themeColor="text1"/>
          <w:spacing w:val="2"/>
          <w:szCs w:val="21"/>
          <w14:textFill>
            <w14:solidFill>
              <w14:schemeClr w14:val="tx1"/>
            </w14:solidFill>
          </w14:textFill>
        </w:rPr>
        <w:t>完</w:t>
      </w:r>
      <w:r>
        <w:rPr>
          <w:rFonts w:ascii="楷体" w:hAnsi="楷体" w:eastAsia="楷体" w:cs="楷体"/>
          <w:color w:val="000000" w:themeColor="text1"/>
          <w:szCs w:val="21"/>
          <w14:textFill>
            <w14:solidFill>
              <w14:schemeClr w14:val="tx1"/>
            </w14:solidFill>
          </w14:textFill>
        </w:rPr>
        <w:t>全</w:t>
      </w:r>
      <w:r>
        <w:rPr>
          <w:rFonts w:ascii="楷体" w:hAnsi="楷体" w:eastAsia="楷体" w:cs="楷体"/>
          <w:color w:val="000000" w:themeColor="text1"/>
          <w:spacing w:val="2"/>
          <w:szCs w:val="21"/>
          <w14:textFill>
            <w14:solidFill>
              <w14:schemeClr w14:val="tx1"/>
            </w14:solidFill>
          </w14:textFill>
        </w:rPr>
        <w:t>制</w:t>
      </w:r>
      <w:r>
        <w:rPr>
          <w:rFonts w:ascii="楷体" w:hAnsi="楷体" w:eastAsia="楷体" w:cs="楷体"/>
          <w:color w:val="000000" w:themeColor="text1"/>
          <w:szCs w:val="21"/>
          <w14:textFill>
            <w14:solidFill>
              <w14:schemeClr w14:val="tx1"/>
            </w14:solidFill>
          </w14:textFill>
        </w:rPr>
        <w:t>度</w:t>
      </w:r>
      <w:r>
        <w:rPr>
          <w:rFonts w:ascii="楷体" w:hAnsi="楷体" w:eastAsia="楷体" w:cs="楷体"/>
          <w:color w:val="000000" w:themeColor="text1"/>
          <w:spacing w:val="2"/>
          <w:szCs w:val="21"/>
          <w14:textFill>
            <w14:solidFill>
              <w14:schemeClr w14:val="tx1"/>
            </w14:solidFill>
          </w14:textFill>
        </w:rPr>
        <w:t>化</w:t>
      </w:r>
      <w:r>
        <w:rPr>
          <w:rFonts w:ascii="楷体" w:hAnsi="楷体" w:eastAsia="楷体" w:cs="楷体"/>
          <w:color w:val="000000" w:themeColor="text1"/>
          <w:spacing w:val="-19"/>
          <w:szCs w:val="21"/>
          <w14:textFill>
            <w14:solidFill>
              <w14:schemeClr w14:val="tx1"/>
            </w14:solidFill>
          </w14:textFill>
        </w:rPr>
        <w:t>，</w:t>
      </w:r>
      <w:r>
        <w:rPr>
          <w:rFonts w:ascii="楷体" w:hAnsi="楷体" w:eastAsia="楷体" w:cs="楷体"/>
          <w:color w:val="000000" w:themeColor="text1"/>
          <w:szCs w:val="21"/>
          <w14:textFill>
            <w14:solidFill>
              <w14:schemeClr w14:val="tx1"/>
            </w14:solidFill>
          </w14:textFill>
        </w:rPr>
        <w:t>除</w:t>
      </w:r>
      <w:r>
        <w:rPr>
          <w:rFonts w:ascii="楷体" w:hAnsi="楷体" w:eastAsia="楷体" w:cs="楷体"/>
          <w:color w:val="000000" w:themeColor="text1"/>
          <w:spacing w:val="2"/>
          <w:szCs w:val="21"/>
          <w14:textFill>
            <w14:solidFill>
              <w14:schemeClr w14:val="tx1"/>
            </w14:solidFill>
          </w14:textFill>
        </w:rPr>
        <w:t>寒</w:t>
      </w:r>
      <w:r>
        <w:rPr>
          <w:rFonts w:ascii="楷体" w:hAnsi="楷体" w:eastAsia="楷体" w:cs="楷体"/>
          <w:color w:val="000000" w:themeColor="text1"/>
          <w:szCs w:val="21"/>
          <w14:textFill>
            <w14:solidFill>
              <w14:schemeClr w14:val="tx1"/>
            </w14:solidFill>
          </w14:textFill>
        </w:rPr>
        <w:t>暑</w:t>
      </w:r>
      <w:r>
        <w:rPr>
          <w:rFonts w:ascii="楷体" w:hAnsi="楷体" w:eastAsia="楷体" w:cs="楷体"/>
          <w:color w:val="000000" w:themeColor="text1"/>
          <w:spacing w:val="2"/>
          <w:szCs w:val="21"/>
          <w14:textFill>
            <w14:solidFill>
              <w14:schemeClr w14:val="tx1"/>
            </w14:solidFill>
          </w14:textFill>
        </w:rPr>
        <w:t>期</w:t>
      </w:r>
      <w:r>
        <w:rPr>
          <w:rFonts w:ascii="楷体" w:hAnsi="楷体" w:eastAsia="楷体" w:cs="楷体"/>
          <w:color w:val="000000" w:themeColor="text1"/>
          <w:szCs w:val="21"/>
          <w14:textFill>
            <w14:solidFill>
              <w14:schemeClr w14:val="tx1"/>
            </w14:solidFill>
          </w14:textFill>
        </w:rPr>
        <w:t>外</w:t>
      </w:r>
      <w:r>
        <w:rPr>
          <w:rFonts w:ascii="楷体" w:hAnsi="楷体" w:eastAsia="楷体" w:cs="楷体"/>
          <w:color w:val="000000" w:themeColor="text1"/>
          <w:spacing w:val="2"/>
          <w:szCs w:val="21"/>
          <w14:textFill>
            <w14:solidFill>
              <w14:schemeClr w14:val="tx1"/>
            </w14:solidFill>
          </w14:textFill>
        </w:rPr>
        <w:t>均</w:t>
      </w:r>
      <w:r>
        <w:rPr>
          <w:rFonts w:ascii="楷体" w:hAnsi="楷体" w:eastAsia="楷体" w:cs="楷体"/>
          <w:color w:val="000000" w:themeColor="text1"/>
          <w:szCs w:val="21"/>
          <w14:textFill>
            <w14:solidFill>
              <w14:schemeClr w14:val="tx1"/>
            </w14:solidFill>
          </w14:textFill>
        </w:rPr>
        <w:t>隔</w:t>
      </w:r>
      <w:r>
        <w:rPr>
          <w:rFonts w:ascii="楷体" w:hAnsi="楷体" w:eastAsia="楷体" w:cs="楷体"/>
          <w:color w:val="000000" w:themeColor="text1"/>
          <w:spacing w:val="2"/>
          <w:szCs w:val="21"/>
          <w14:textFill>
            <w14:solidFill>
              <w14:schemeClr w14:val="tx1"/>
            </w14:solidFill>
          </w14:textFill>
        </w:rPr>
        <w:t>日</w:t>
      </w:r>
      <w:r>
        <w:rPr>
          <w:rFonts w:ascii="楷体" w:hAnsi="楷体" w:eastAsia="楷体" w:cs="楷体"/>
          <w:color w:val="000000" w:themeColor="text1"/>
          <w:szCs w:val="21"/>
          <w14:textFill>
            <w14:solidFill>
              <w14:schemeClr w14:val="tx1"/>
            </w14:solidFill>
          </w14:textFill>
        </w:rPr>
        <w:t>一</w:t>
      </w:r>
      <w:r>
        <w:rPr>
          <w:rFonts w:ascii="楷体" w:hAnsi="楷体" w:eastAsia="楷体" w:cs="楷体"/>
          <w:color w:val="000000" w:themeColor="text1"/>
          <w:spacing w:val="2"/>
          <w:szCs w:val="21"/>
          <w14:textFill>
            <w14:solidFill>
              <w14:schemeClr w14:val="tx1"/>
            </w14:solidFill>
          </w14:textFill>
        </w:rPr>
        <w:t>讲</w:t>
      </w:r>
      <w:r>
        <w:rPr>
          <w:rFonts w:ascii="楷体" w:hAnsi="楷体" w:eastAsia="楷体" w:cs="楷体"/>
          <w:color w:val="000000" w:themeColor="text1"/>
          <w:spacing w:val="-19"/>
          <w:szCs w:val="21"/>
          <w14:textFill>
            <w14:solidFill>
              <w14:schemeClr w14:val="tx1"/>
            </w14:solidFill>
          </w14:textFill>
        </w:rPr>
        <w:t>。</w:t>
      </w:r>
      <w:r>
        <w:rPr>
          <w:rFonts w:ascii="楷体" w:hAnsi="楷体" w:eastAsia="楷体" w:cs="楷体"/>
          <w:color w:val="000000" w:themeColor="text1"/>
          <w:szCs w:val="21"/>
          <w14:textFill>
            <w14:solidFill>
              <w14:schemeClr w14:val="tx1"/>
            </w14:solidFill>
          </w14:textFill>
        </w:rPr>
        <w:t>大</w:t>
      </w:r>
      <w:r>
        <w:rPr>
          <w:rFonts w:ascii="楷体" w:hAnsi="楷体" w:eastAsia="楷体" w:cs="楷体"/>
          <w:color w:val="000000" w:themeColor="text1"/>
          <w:spacing w:val="2"/>
          <w:szCs w:val="21"/>
          <w14:textFill>
            <w14:solidFill>
              <w14:schemeClr w14:val="tx1"/>
            </w14:solidFill>
          </w14:textFill>
        </w:rPr>
        <w:t>儒</w:t>
      </w:r>
      <w:r>
        <w:rPr>
          <w:rFonts w:ascii="楷体" w:hAnsi="楷体" w:eastAsia="楷体" w:cs="楷体"/>
          <w:color w:val="000000" w:themeColor="text1"/>
          <w:szCs w:val="21"/>
          <w14:textFill>
            <w14:solidFill>
              <w14:schemeClr w14:val="tx1"/>
            </w14:solidFill>
          </w14:textFill>
        </w:rPr>
        <w:t>程</w:t>
      </w:r>
      <w:r>
        <w:rPr>
          <w:rFonts w:ascii="楷体" w:hAnsi="楷体" w:eastAsia="楷体" w:cs="楷体"/>
          <w:color w:val="000000" w:themeColor="text1"/>
          <w:spacing w:val="2"/>
          <w:szCs w:val="21"/>
          <w14:textFill>
            <w14:solidFill>
              <w14:schemeClr w14:val="tx1"/>
            </w14:solidFill>
          </w14:textFill>
        </w:rPr>
        <w:t>颐</w:t>
      </w:r>
      <w:r>
        <w:rPr>
          <w:rFonts w:ascii="楷体" w:hAnsi="楷体" w:eastAsia="楷体" w:cs="楷体"/>
          <w:color w:val="000000" w:themeColor="text1"/>
          <w:szCs w:val="21"/>
          <w14:textFill>
            <w14:solidFill>
              <w14:schemeClr w14:val="tx1"/>
            </w14:solidFill>
          </w14:textFill>
        </w:rPr>
        <w:t>论</w:t>
      </w:r>
      <w:r>
        <w:rPr>
          <w:rFonts w:ascii="楷体" w:hAnsi="楷体" w:eastAsia="楷体" w:cs="楷体"/>
          <w:color w:val="000000" w:themeColor="text1"/>
          <w:spacing w:val="2"/>
          <w:szCs w:val="21"/>
          <w14:textFill>
            <w14:solidFill>
              <w14:schemeClr w14:val="tx1"/>
            </w14:solidFill>
          </w14:textFill>
        </w:rPr>
        <w:t>述</w:t>
      </w:r>
      <w:r>
        <w:rPr>
          <w:rFonts w:ascii="楷体" w:hAnsi="楷体" w:eastAsia="楷体" w:cs="楷体"/>
          <w:color w:val="000000" w:themeColor="text1"/>
          <w:szCs w:val="21"/>
          <w14:textFill>
            <w14:solidFill>
              <w14:schemeClr w14:val="tx1"/>
            </w14:solidFill>
          </w14:textFill>
        </w:rPr>
        <w:t>经</w:t>
      </w:r>
      <w:r>
        <w:rPr>
          <w:rFonts w:ascii="楷体" w:hAnsi="楷体" w:eastAsia="楷体" w:cs="楷体"/>
          <w:color w:val="000000" w:themeColor="text1"/>
          <w:spacing w:val="2"/>
          <w:szCs w:val="21"/>
          <w14:textFill>
            <w14:solidFill>
              <w14:schemeClr w14:val="tx1"/>
            </w14:solidFill>
          </w14:textFill>
        </w:rPr>
        <w:t>筵</w:t>
      </w:r>
      <w:r>
        <w:rPr>
          <w:rFonts w:ascii="楷体" w:hAnsi="楷体" w:eastAsia="楷体" w:cs="楷体"/>
          <w:color w:val="000000" w:themeColor="text1"/>
          <w:szCs w:val="21"/>
          <w14:textFill>
            <w14:solidFill>
              <w14:schemeClr w14:val="tx1"/>
            </w14:solidFill>
          </w14:textFill>
        </w:rPr>
        <w:t>的</w:t>
      </w:r>
      <w:r>
        <w:rPr>
          <w:rFonts w:ascii="楷体" w:hAnsi="楷体" w:eastAsia="楷体" w:cs="楷体"/>
          <w:color w:val="000000" w:themeColor="text1"/>
          <w:spacing w:val="2"/>
          <w:szCs w:val="21"/>
          <w14:textFill>
            <w14:solidFill>
              <w14:schemeClr w14:val="tx1"/>
            </w14:solidFill>
          </w14:textFill>
        </w:rPr>
        <w:t>重</w:t>
      </w:r>
      <w:r>
        <w:rPr>
          <w:rFonts w:ascii="楷体" w:hAnsi="楷体" w:eastAsia="楷体" w:cs="楷体"/>
          <w:color w:val="000000" w:themeColor="text1"/>
          <w:szCs w:val="21"/>
          <w14:textFill>
            <w14:solidFill>
              <w14:schemeClr w14:val="tx1"/>
            </w14:solidFill>
          </w14:textFill>
        </w:rPr>
        <w:t>要</w:t>
      </w:r>
      <w:r>
        <w:rPr>
          <w:rFonts w:ascii="楷体" w:hAnsi="楷体" w:eastAsia="楷体" w:cs="楷体"/>
          <w:color w:val="000000" w:themeColor="text1"/>
          <w:spacing w:val="2"/>
          <w:szCs w:val="21"/>
          <w14:textFill>
            <w14:solidFill>
              <w14:schemeClr w14:val="tx1"/>
            </w14:solidFill>
          </w14:textFill>
        </w:rPr>
        <w:t>性</w:t>
      </w:r>
      <w:r>
        <w:rPr>
          <w:rFonts w:ascii="楷体" w:hAnsi="楷体" w:eastAsia="楷体" w:cs="楷体"/>
          <w:color w:val="000000" w:themeColor="text1"/>
          <w:szCs w:val="21"/>
          <w14:textFill>
            <w14:solidFill>
              <w14:schemeClr w14:val="tx1"/>
            </w14:solidFill>
          </w14:textFill>
        </w:rPr>
        <w:t>说</w:t>
      </w:r>
      <w:r>
        <w:rPr>
          <w:rFonts w:ascii="楷体" w:hAnsi="楷体" w:eastAsia="楷体" w:cs="楷体"/>
          <w:color w:val="000000" w:themeColor="text1"/>
          <w:spacing w:val="-125"/>
          <w:szCs w:val="21"/>
          <w14:textFill>
            <w14:solidFill>
              <w14:schemeClr w14:val="tx1"/>
            </w14:solidFill>
          </w14:textFill>
        </w:rPr>
        <w:t>：</w:t>
      </w:r>
      <w:r>
        <w:rPr>
          <w:rFonts w:ascii="楷体" w:hAnsi="楷体" w:eastAsia="楷体" w:cs="楷体"/>
          <w:color w:val="000000" w:themeColor="text1"/>
          <w:spacing w:val="2"/>
          <w:szCs w:val="21"/>
          <w14:textFill>
            <w14:solidFill>
              <w14:schemeClr w14:val="tx1"/>
            </w14:solidFill>
          </w14:textFill>
        </w:rPr>
        <w:t>“</w:t>
      </w:r>
      <w:r>
        <w:rPr>
          <w:rFonts w:ascii="楷体" w:hAnsi="楷体" w:eastAsia="楷体" w:cs="楷体"/>
          <w:color w:val="000000" w:themeColor="text1"/>
          <w:szCs w:val="21"/>
          <w14:textFill>
            <w14:solidFill>
              <w14:schemeClr w14:val="tx1"/>
            </w14:solidFill>
          </w14:textFill>
        </w:rPr>
        <w:t>臣</w:t>
      </w:r>
      <w:r>
        <w:rPr>
          <w:rFonts w:ascii="楷体" w:hAnsi="楷体" w:eastAsia="楷体" w:cs="楷体"/>
          <w:color w:val="000000" w:themeColor="text1"/>
          <w:spacing w:val="2"/>
          <w:szCs w:val="21"/>
          <w14:textFill>
            <w14:solidFill>
              <w14:schemeClr w14:val="tx1"/>
            </w14:solidFill>
          </w14:textFill>
        </w:rPr>
        <w:t>窃</w:t>
      </w:r>
      <w:r>
        <w:rPr>
          <w:rFonts w:ascii="楷体" w:hAnsi="楷体" w:eastAsia="楷体" w:cs="楷体"/>
          <w:color w:val="000000" w:themeColor="text1"/>
          <w:szCs w:val="21"/>
          <w14:textFill>
            <w14:solidFill>
              <w14:schemeClr w14:val="tx1"/>
            </w14:solidFill>
          </w14:textFill>
        </w:rPr>
        <w:t>以</w:t>
      </w:r>
      <w:r>
        <w:rPr>
          <w:rFonts w:ascii="楷体" w:hAnsi="楷体" w:eastAsia="楷体" w:cs="楷体"/>
          <w:color w:val="000000" w:themeColor="text1"/>
          <w:spacing w:val="2"/>
          <w:szCs w:val="21"/>
          <w14:textFill>
            <w14:solidFill>
              <w14:schemeClr w14:val="tx1"/>
            </w14:solidFill>
          </w14:textFill>
        </w:rPr>
        <w:t>人</w:t>
      </w:r>
      <w:r>
        <w:rPr>
          <w:rFonts w:ascii="楷体" w:hAnsi="楷体" w:eastAsia="楷体" w:cs="楷体"/>
          <w:color w:val="000000" w:themeColor="text1"/>
          <w:szCs w:val="21"/>
          <w14:textFill>
            <w14:solidFill>
              <w14:schemeClr w14:val="tx1"/>
            </w14:solidFill>
          </w14:textFill>
        </w:rPr>
        <w:t>主</w:t>
      </w:r>
      <w:r>
        <w:rPr>
          <w:rFonts w:ascii="楷体" w:hAnsi="楷体" w:eastAsia="楷体" w:cs="楷体"/>
          <w:color w:val="000000" w:themeColor="text1"/>
          <w:spacing w:val="2"/>
          <w:szCs w:val="21"/>
          <w14:textFill>
            <w14:solidFill>
              <w14:schemeClr w14:val="tx1"/>
            </w14:solidFill>
          </w14:textFill>
        </w:rPr>
        <w:t>居</w:t>
      </w:r>
      <w:r>
        <w:rPr>
          <w:rFonts w:ascii="楷体" w:hAnsi="楷体" w:eastAsia="楷体" w:cs="楷体"/>
          <w:color w:val="000000" w:themeColor="text1"/>
          <w:szCs w:val="21"/>
          <w14:textFill>
            <w14:solidFill>
              <w14:schemeClr w14:val="tx1"/>
            </w14:solidFill>
          </w14:textFill>
        </w:rPr>
        <w:t>崇</w:t>
      </w:r>
      <w:r>
        <w:rPr>
          <w:rFonts w:ascii="楷体" w:hAnsi="楷体" w:eastAsia="楷体" w:cs="楷体"/>
          <w:color w:val="000000" w:themeColor="text1"/>
          <w:spacing w:val="2"/>
          <w:szCs w:val="21"/>
          <w14:textFill>
            <w14:solidFill>
              <w14:schemeClr w14:val="tx1"/>
            </w14:solidFill>
          </w14:textFill>
        </w:rPr>
        <w:t>高</w:t>
      </w:r>
      <w:r>
        <w:rPr>
          <w:rFonts w:ascii="楷体" w:hAnsi="楷体" w:eastAsia="楷体" w:cs="楷体"/>
          <w:color w:val="000000" w:themeColor="text1"/>
          <w:szCs w:val="21"/>
          <w14:textFill>
            <w14:solidFill>
              <w14:schemeClr w14:val="tx1"/>
            </w14:solidFill>
          </w14:textFill>
        </w:rPr>
        <w:t xml:space="preserve">之 </w:t>
      </w:r>
      <w:r>
        <w:rPr>
          <w:rFonts w:ascii="楷体" w:hAnsi="楷体" w:eastAsia="楷体" w:cs="楷体"/>
          <w:color w:val="000000" w:themeColor="text1"/>
          <w:spacing w:val="2"/>
          <w:szCs w:val="21"/>
          <w14:textFill>
            <w14:solidFill>
              <w14:schemeClr w14:val="tx1"/>
            </w14:solidFill>
          </w14:textFill>
        </w:rPr>
        <w:t>位，持威福之柄</w:t>
      </w:r>
      <w:r>
        <w:rPr>
          <w:rFonts w:ascii="楷体" w:hAnsi="楷体" w:eastAsia="楷体" w:cs="楷体"/>
          <w:color w:val="000000" w:themeColor="text1"/>
          <w:szCs w:val="21"/>
          <w14:textFill>
            <w14:solidFill>
              <w14:schemeClr w14:val="tx1"/>
            </w14:solidFill>
          </w14:textFill>
        </w:rPr>
        <w:t>，</w:t>
      </w:r>
      <w:r>
        <w:rPr>
          <w:rFonts w:ascii="楷体" w:hAnsi="楷体" w:eastAsia="楷体" w:cs="楷体"/>
          <w:color w:val="000000" w:themeColor="text1"/>
          <w:spacing w:val="2"/>
          <w:szCs w:val="21"/>
          <w14:textFill>
            <w14:solidFill>
              <w14:schemeClr w14:val="tx1"/>
            </w14:solidFill>
          </w14:textFill>
        </w:rPr>
        <w:t>百官威慑，莫敢仰视，万</w:t>
      </w:r>
      <w:r>
        <w:rPr>
          <w:rFonts w:ascii="楷体" w:hAnsi="楷体" w:eastAsia="楷体" w:cs="楷体"/>
          <w:color w:val="000000" w:themeColor="text1"/>
          <w:szCs w:val="21"/>
          <w14:textFill>
            <w14:solidFill>
              <w14:schemeClr w14:val="tx1"/>
            </w14:solidFill>
          </w14:textFill>
        </w:rPr>
        <w:t>方</w:t>
      </w:r>
      <w:r>
        <w:rPr>
          <w:rFonts w:ascii="楷体" w:hAnsi="楷体" w:eastAsia="楷体" w:cs="楷体"/>
          <w:color w:val="000000" w:themeColor="text1"/>
          <w:spacing w:val="2"/>
          <w:szCs w:val="21"/>
          <w14:textFill>
            <w14:solidFill>
              <w14:schemeClr w14:val="tx1"/>
            </w14:solidFill>
          </w14:textFill>
        </w:rPr>
        <w:t>承奉，所欲随得，苟非知</w:t>
      </w:r>
      <w:r>
        <w:rPr>
          <w:rFonts w:ascii="楷体" w:hAnsi="楷体" w:eastAsia="楷体" w:cs="楷体"/>
          <w:color w:val="000000" w:themeColor="text1"/>
          <w:szCs w:val="21"/>
          <w14:textFill>
            <w14:solidFill>
              <w14:schemeClr w14:val="tx1"/>
            </w14:solidFill>
          </w14:textFill>
        </w:rPr>
        <w:t>道</w:t>
      </w:r>
      <w:r>
        <w:rPr>
          <w:rFonts w:ascii="楷体" w:hAnsi="楷体" w:eastAsia="楷体" w:cs="楷体"/>
          <w:color w:val="000000" w:themeColor="text1"/>
          <w:spacing w:val="2"/>
          <w:szCs w:val="21"/>
          <w14:textFill>
            <w14:solidFill>
              <w14:schemeClr w14:val="tx1"/>
            </w14:solidFill>
          </w14:textFill>
        </w:rPr>
        <w:t>畏义，所养如此，其惑</w:t>
      </w:r>
      <w:r>
        <w:rPr>
          <w:rFonts w:ascii="楷体" w:hAnsi="楷体" w:eastAsia="楷体" w:cs="楷体"/>
          <w:color w:val="000000" w:themeColor="text1"/>
          <w:szCs w:val="21"/>
          <w14:textFill>
            <w14:solidFill>
              <w14:schemeClr w14:val="tx1"/>
            </w14:solidFill>
          </w14:textFill>
        </w:rPr>
        <w:t>可</w:t>
      </w:r>
      <w:r>
        <w:rPr>
          <w:rFonts w:ascii="楷体" w:hAnsi="楷体" w:eastAsia="楷体" w:cs="楷体"/>
          <w:color w:val="000000" w:themeColor="text1"/>
          <w:spacing w:val="2"/>
          <w:position w:val="-1"/>
          <w:szCs w:val="21"/>
          <w14:textFill>
            <w14:solidFill>
              <w14:schemeClr w14:val="tx1"/>
            </w14:solidFill>
          </w14:textFill>
        </w:rPr>
        <w:t>知</w:t>
      </w:r>
      <w:r>
        <w:rPr>
          <w:rFonts w:ascii="楷体" w:hAnsi="楷体" w:eastAsia="楷体" w:cs="楷体"/>
          <w:color w:val="000000" w:themeColor="text1"/>
          <w:spacing w:val="-103"/>
          <w:position w:val="-1"/>
          <w:szCs w:val="21"/>
          <w14:textFill>
            <w14:solidFill>
              <w14:schemeClr w14:val="tx1"/>
            </w14:solidFill>
          </w14:textFill>
        </w:rPr>
        <w:t>。</w:t>
      </w:r>
      <w:r>
        <w:rPr>
          <w:rFonts w:ascii="楷体" w:hAnsi="楷体" w:eastAsia="楷体" w:cs="楷体"/>
          <w:color w:val="000000" w:themeColor="text1"/>
          <w:spacing w:val="2"/>
          <w:position w:val="-1"/>
          <w:szCs w:val="21"/>
          <w14:textFill>
            <w14:solidFill>
              <w14:schemeClr w14:val="tx1"/>
            </w14:solidFill>
          </w14:textFill>
        </w:rPr>
        <w:t>”故云“天下重任唯</w:t>
      </w:r>
      <w:r>
        <w:rPr>
          <w:rFonts w:ascii="楷体" w:hAnsi="楷体" w:eastAsia="楷体" w:cs="楷体"/>
          <w:color w:val="000000" w:themeColor="text1"/>
          <w:position w:val="-1"/>
          <w:szCs w:val="21"/>
          <w14:textFill>
            <w14:solidFill>
              <w14:schemeClr w14:val="tx1"/>
            </w14:solidFill>
          </w14:textFill>
        </w:rPr>
        <w:t>宰</w:t>
      </w:r>
      <w:r>
        <w:rPr>
          <w:rFonts w:ascii="楷体" w:hAnsi="楷体" w:eastAsia="楷体" w:cs="楷体"/>
          <w:color w:val="000000" w:themeColor="text1"/>
          <w:spacing w:val="2"/>
          <w:position w:val="-1"/>
          <w:szCs w:val="21"/>
          <w14:textFill>
            <w14:solidFill>
              <w14:schemeClr w14:val="tx1"/>
            </w14:solidFill>
          </w14:textFill>
        </w:rPr>
        <w:t>相与经筵，天下治乱系</w:t>
      </w:r>
      <w:r>
        <w:rPr>
          <w:rFonts w:ascii="楷体" w:hAnsi="楷体" w:eastAsia="楷体" w:cs="楷体"/>
          <w:color w:val="000000" w:themeColor="text1"/>
          <w:position w:val="-1"/>
          <w:szCs w:val="21"/>
          <w14:textFill>
            <w14:solidFill>
              <w14:schemeClr w14:val="tx1"/>
            </w14:solidFill>
          </w14:textFill>
        </w:rPr>
        <w:t>宰</w:t>
      </w:r>
      <w:r>
        <w:rPr>
          <w:rFonts w:ascii="楷体" w:hAnsi="楷体" w:eastAsia="楷体" w:cs="楷体"/>
          <w:color w:val="000000" w:themeColor="text1"/>
          <w:spacing w:val="2"/>
          <w:position w:val="-1"/>
          <w:szCs w:val="21"/>
          <w14:textFill>
            <w14:solidFill>
              <w14:schemeClr w14:val="tx1"/>
            </w14:solidFill>
          </w14:textFill>
        </w:rPr>
        <w:t>相，君德成就责经筵</w:t>
      </w:r>
      <w:r>
        <w:rPr>
          <w:rFonts w:ascii="楷体" w:hAnsi="楷体" w:eastAsia="楷体" w:cs="楷体"/>
          <w:color w:val="000000" w:themeColor="text1"/>
          <w:spacing w:val="-103"/>
          <w:position w:val="-1"/>
          <w:szCs w:val="21"/>
          <w14:textFill>
            <w14:solidFill>
              <w14:schemeClr w14:val="tx1"/>
            </w14:solidFill>
          </w14:textFill>
        </w:rPr>
        <w:t>”</w:t>
      </w:r>
      <w:r>
        <w:rPr>
          <w:rFonts w:ascii="楷体" w:hAnsi="楷体" w:eastAsia="楷体" w:cs="楷体"/>
          <w:color w:val="000000" w:themeColor="text1"/>
          <w:spacing w:val="2"/>
          <w:position w:val="-1"/>
          <w:szCs w:val="21"/>
          <w14:textFill>
            <w14:solidFill>
              <w14:schemeClr w14:val="tx1"/>
            </w14:solidFill>
          </w14:textFill>
        </w:rPr>
        <w:t>。…</w:t>
      </w:r>
      <w:r>
        <w:rPr>
          <w:rFonts w:ascii="楷体" w:hAnsi="楷体" w:eastAsia="楷体" w:cs="楷体"/>
          <w:color w:val="000000" w:themeColor="text1"/>
          <w:position w:val="-1"/>
          <w:szCs w:val="21"/>
          <w14:textFill>
            <w14:solidFill>
              <w14:schemeClr w14:val="tx1"/>
            </w14:solidFill>
          </w14:textFill>
        </w:rPr>
        <w:t>…</w:t>
      </w:r>
      <w:r>
        <w:rPr>
          <w:rFonts w:ascii="楷体" w:hAnsi="楷体" w:eastAsia="楷体" w:cs="楷体"/>
          <w:color w:val="000000" w:themeColor="text1"/>
          <w:spacing w:val="2"/>
          <w:position w:val="-1"/>
          <w:szCs w:val="21"/>
          <w14:textFill>
            <w14:solidFill>
              <w14:schemeClr w14:val="tx1"/>
            </w14:solidFill>
          </w14:textFill>
        </w:rPr>
        <w:t>明朝经筵正</w:t>
      </w:r>
      <w:r>
        <w:rPr>
          <w:rFonts w:ascii="楷体" w:hAnsi="楷体" w:eastAsia="楷体" w:cs="楷体"/>
          <w:color w:val="000000" w:themeColor="text1"/>
          <w:position w:val="-1"/>
          <w:szCs w:val="21"/>
          <w14:textFill>
            <w14:solidFill>
              <w14:schemeClr w14:val="tx1"/>
            </w14:solidFill>
          </w14:textFill>
        </w:rPr>
        <w:t>式</w:t>
      </w:r>
      <w:r>
        <w:rPr>
          <w:rFonts w:ascii="楷体" w:hAnsi="楷体" w:eastAsia="楷体" w:cs="楷体"/>
          <w:color w:val="000000" w:themeColor="text1"/>
          <w:spacing w:val="2"/>
          <w:position w:val="-1"/>
          <w:szCs w:val="21"/>
          <w14:textFill>
            <w14:solidFill>
              <w14:schemeClr w14:val="tx1"/>
            </w14:solidFill>
          </w14:textFill>
        </w:rPr>
        <w:t>开</w:t>
      </w:r>
      <w:r>
        <w:rPr>
          <w:rFonts w:ascii="楷体" w:hAnsi="楷体" w:eastAsia="楷体" w:cs="楷体"/>
          <w:color w:val="000000" w:themeColor="text1"/>
          <w:position w:val="-1"/>
          <w:szCs w:val="21"/>
          <w14:textFill>
            <w14:solidFill>
              <w14:schemeClr w14:val="tx1"/>
            </w14:solidFill>
          </w14:textFill>
        </w:rPr>
        <w:t>设</w:t>
      </w:r>
      <w:r>
        <w:rPr>
          <w:rFonts w:ascii="楷体" w:hAnsi="楷体" w:eastAsia="楷体" w:cs="楷体"/>
          <w:color w:val="000000" w:themeColor="text1"/>
          <w:spacing w:val="2"/>
          <w:szCs w:val="21"/>
          <w14:textFill>
            <w14:solidFill>
              <w14:schemeClr w14:val="tx1"/>
            </w14:solidFill>
          </w14:textFill>
        </w:rPr>
        <w:t>于英宗正统</w:t>
      </w:r>
      <w:r>
        <w:rPr>
          <w:rFonts w:ascii="楷体" w:hAnsi="楷体" w:eastAsia="楷体" w:cs="楷体"/>
          <w:color w:val="000000" w:themeColor="text1"/>
          <w:szCs w:val="21"/>
          <w14:textFill>
            <w14:solidFill>
              <w14:schemeClr w14:val="tx1"/>
            </w14:solidFill>
          </w14:textFill>
        </w:rPr>
        <w:t>元</w:t>
      </w:r>
      <w:r>
        <w:rPr>
          <w:rFonts w:ascii="楷体" w:hAnsi="楷体" w:eastAsia="楷体" w:cs="楷体"/>
          <w:color w:val="000000" w:themeColor="text1"/>
          <w:spacing w:val="2"/>
          <w:szCs w:val="21"/>
          <w14:textFill>
            <w14:solidFill>
              <w14:schemeClr w14:val="tx1"/>
            </w14:solidFill>
          </w14:textFill>
        </w:rPr>
        <w:t>年，自此除寒暑外，每月</w:t>
      </w:r>
      <w:r>
        <w:rPr>
          <w:rFonts w:ascii="楷体" w:hAnsi="楷体" w:eastAsia="楷体" w:cs="楷体"/>
          <w:color w:val="000000" w:themeColor="text1"/>
          <w:szCs w:val="21"/>
          <w14:textFill>
            <w14:solidFill>
              <w14:schemeClr w14:val="tx1"/>
            </w14:solidFill>
          </w14:textFill>
        </w:rPr>
        <w:t>逢</w:t>
      </w:r>
      <w:r>
        <w:rPr>
          <w:rFonts w:ascii="楷体" w:hAnsi="楷体" w:eastAsia="楷体" w:cs="楷体"/>
          <w:color w:val="000000" w:themeColor="text1"/>
          <w:spacing w:val="2"/>
          <w:szCs w:val="21"/>
          <w14:textFill>
            <w14:solidFill>
              <w14:schemeClr w14:val="tx1"/>
            </w14:solidFill>
          </w14:textFill>
        </w:rPr>
        <w:t>二日举行皇帝学习经书的</w:t>
      </w:r>
      <w:r>
        <w:rPr>
          <w:rFonts w:ascii="楷体" w:hAnsi="楷体" w:eastAsia="楷体" w:cs="楷体"/>
          <w:color w:val="000000" w:themeColor="text1"/>
          <w:szCs w:val="21"/>
          <w14:textFill>
            <w14:solidFill>
              <w14:schemeClr w14:val="tx1"/>
            </w14:solidFill>
          </w14:textFill>
        </w:rPr>
        <w:t>经</w:t>
      </w:r>
      <w:r>
        <w:rPr>
          <w:rFonts w:ascii="楷体" w:hAnsi="楷体" w:eastAsia="楷体" w:cs="楷体"/>
          <w:color w:val="000000" w:themeColor="text1"/>
          <w:spacing w:val="2"/>
          <w:szCs w:val="21"/>
          <w14:textFill>
            <w14:solidFill>
              <w14:schemeClr w14:val="tx1"/>
            </w14:solidFill>
          </w14:textFill>
        </w:rPr>
        <w:t>筵典礼，其间每日都有讲</w:t>
      </w:r>
      <w:r>
        <w:rPr>
          <w:rFonts w:ascii="楷体" w:hAnsi="楷体" w:eastAsia="楷体" w:cs="楷体"/>
          <w:color w:val="000000" w:themeColor="text1"/>
          <w:szCs w:val="21"/>
          <w14:textFill>
            <w14:solidFill>
              <w14:schemeClr w14:val="tx1"/>
            </w14:solidFill>
          </w14:textFill>
        </w:rPr>
        <w:t>授安</w:t>
      </w:r>
      <w:r>
        <w:rPr>
          <w:rFonts w:ascii="楷体" w:hAnsi="楷体" w:eastAsia="楷体" w:cs="楷体"/>
          <w:color w:val="000000" w:themeColor="text1"/>
          <w:spacing w:val="2"/>
          <w:szCs w:val="21"/>
          <w14:textFill>
            <w14:solidFill>
              <w14:schemeClr w14:val="tx1"/>
            </w14:solidFill>
          </w14:textFill>
        </w:rPr>
        <w:t>排</w:t>
      </w:r>
      <w:r>
        <w:rPr>
          <w:rFonts w:ascii="楷体" w:hAnsi="楷体" w:eastAsia="楷体" w:cs="楷体"/>
          <w:color w:val="000000" w:themeColor="text1"/>
          <w:spacing w:val="-19"/>
          <w:szCs w:val="21"/>
          <w14:textFill>
            <w14:solidFill>
              <w14:schemeClr w14:val="tx1"/>
            </w14:solidFill>
          </w14:textFill>
        </w:rPr>
        <w:t>，</w:t>
      </w:r>
      <w:r>
        <w:rPr>
          <w:rFonts w:ascii="楷体" w:hAnsi="楷体" w:eastAsia="楷体" w:cs="楷体"/>
          <w:color w:val="000000" w:themeColor="text1"/>
          <w:szCs w:val="21"/>
          <w14:textFill>
            <w14:solidFill>
              <w14:schemeClr w14:val="tx1"/>
            </w14:solidFill>
          </w14:textFill>
        </w:rPr>
        <w:t>称</w:t>
      </w:r>
      <w:r>
        <w:rPr>
          <w:rFonts w:ascii="楷体" w:hAnsi="楷体" w:eastAsia="楷体" w:cs="楷体"/>
          <w:color w:val="000000" w:themeColor="text1"/>
          <w:spacing w:val="2"/>
          <w:szCs w:val="21"/>
          <w14:textFill>
            <w14:solidFill>
              <w14:schemeClr w14:val="tx1"/>
            </w14:solidFill>
          </w14:textFill>
        </w:rPr>
        <w:t>日</w:t>
      </w:r>
      <w:r>
        <w:rPr>
          <w:rFonts w:ascii="楷体" w:hAnsi="楷体" w:eastAsia="楷体" w:cs="楷体"/>
          <w:color w:val="000000" w:themeColor="text1"/>
          <w:szCs w:val="21"/>
          <w14:textFill>
            <w14:solidFill>
              <w14:schemeClr w14:val="tx1"/>
            </w14:solidFill>
          </w14:textFill>
        </w:rPr>
        <w:t>讲</w:t>
      </w:r>
      <w:r>
        <w:rPr>
          <w:rFonts w:ascii="楷体" w:hAnsi="楷体" w:eastAsia="楷体" w:cs="楷体"/>
          <w:color w:val="000000" w:themeColor="text1"/>
          <w:spacing w:val="-19"/>
          <w:szCs w:val="21"/>
          <w14:textFill>
            <w14:solidFill>
              <w14:schemeClr w14:val="tx1"/>
            </w14:solidFill>
          </w14:textFill>
        </w:rPr>
        <w:t>。</w:t>
      </w:r>
      <w:r>
        <w:rPr>
          <w:rFonts w:ascii="楷体" w:hAnsi="楷体" w:eastAsia="楷体" w:cs="楷体"/>
          <w:color w:val="000000" w:themeColor="text1"/>
          <w:szCs w:val="21"/>
          <w14:textFill>
            <w14:solidFill>
              <w14:schemeClr w14:val="tx1"/>
            </w14:solidFill>
          </w14:textFill>
        </w:rPr>
        <w:t>经</w:t>
      </w:r>
      <w:r>
        <w:rPr>
          <w:rFonts w:ascii="楷体" w:hAnsi="楷体" w:eastAsia="楷体" w:cs="楷体"/>
          <w:color w:val="000000" w:themeColor="text1"/>
          <w:spacing w:val="2"/>
          <w:szCs w:val="21"/>
          <w14:textFill>
            <w14:solidFill>
              <w14:schemeClr w14:val="tx1"/>
            </w14:solidFill>
          </w14:textFill>
        </w:rPr>
        <w:t>筵</w:t>
      </w:r>
      <w:r>
        <w:rPr>
          <w:rFonts w:ascii="楷体" w:hAnsi="楷体" w:eastAsia="楷体" w:cs="楷体"/>
          <w:color w:val="000000" w:themeColor="text1"/>
          <w:szCs w:val="21"/>
          <w14:textFill>
            <w14:solidFill>
              <w14:schemeClr w14:val="tx1"/>
            </w14:solidFill>
          </w14:textFill>
        </w:rPr>
        <w:t>日</w:t>
      </w:r>
      <w:r>
        <w:rPr>
          <w:rFonts w:ascii="楷体" w:hAnsi="楷体" w:eastAsia="楷体" w:cs="楷体"/>
          <w:color w:val="000000" w:themeColor="text1"/>
          <w:spacing w:val="2"/>
          <w:szCs w:val="21"/>
          <w14:textFill>
            <w14:solidFill>
              <w14:schemeClr w14:val="tx1"/>
            </w14:solidFill>
          </w14:textFill>
        </w:rPr>
        <w:t>讲</w:t>
      </w:r>
      <w:r>
        <w:rPr>
          <w:rFonts w:ascii="楷体" w:hAnsi="楷体" w:eastAsia="楷体" w:cs="楷体"/>
          <w:color w:val="000000" w:themeColor="text1"/>
          <w:szCs w:val="21"/>
          <w14:textFill>
            <w14:solidFill>
              <w14:schemeClr w14:val="tx1"/>
            </w14:solidFill>
          </w14:textFill>
        </w:rPr>
        <w:t>虽</w:t>
      </w:r>
      <w:r>
        <w:rPr>
          <w:rFonts w:ascii="楷体" w:hAnsi="楷体" w:eastAsia="楷体" w:cs="楷体"/>
          <w:color w:val="000000" w:themeColor="text1"/>
          <w:spacing w:val="2"/>
          <w:szCs w:val="21"/>
          <w14:textFill>
            <w14:solidFill>
              <w14:schemeClr w14:val="tx1"/>
            </w14:solidFill>
          </w14:textFill>
        </w:rPr>
        <w:t>以</w:t>
      </w:r>
      <w:r>
        <w:rPr>
          <w:rFonts w:ascii="楷体" w:hAnsi="楷体" w:eastAsia="楷体" w:cs="楷体"/>
          <w:color w:val="000000" w:themeColor="text1"/>
          <w:szCs w:val="21"/>
          <w14:textFill>
            <w14:solidFill>
              <w14:schemeClr w14:val="tx1"/>
            </w14:solidFill>
          </w14:textFill>
        </w:rPr>
        <w:t>讲</w:t>
      </w:r>
      <w:r>
        <w:rPr>
          <w:rFonts w:ascii="楷体" w:hAnsi="楷体" w:eastAsia="楷体" w:cs="楷体"/>
          <w:color w:val="000000" w:themeColor="text1"/>
          <w:spacing w:val="2"/>
          <w:szCs w:val="21"/>
          <w14:textFill>
            <w14:solidFill>
              <w14:schemeClr w14:val="tx1"/>
            </w14:solidFill>
          </w14:textFill>
        </w:rPr>
        <w:t>解</w:t>
      </w:r>
      <w:r>
        <w:rPr>
          <w:rFonts w:ascii="楷体" w:hAnsi="楷体" w:eastAsia="楷体" w:cs="楷体"/>
          <w:color w:val="000000" w:themeColor="text1"/>
          <w:szCs w:val="21"/>
          <w14:textFill>
            <w14:solidFill>
              <w14:schemeClr w14:val="tx1"/>
            </w14:solidFill>
          </w14:textFill>
        </w:rPr>
        <w:t>经</w:t>
      </w:r>
      <w:r>
        <w:rPr>
          <w:rFonts w:ascii="楷体" w:hAnsi="楷体" w:eastAsia="楷体" w:cs="楷体"/>
          <w:color w:val="000000" w:themeColor="text1"/>
          <w:spacing w:val="2"/>
          <w:szCs w:val="21"/>
          <w14:textFill>
            <w14:solidFill>
              <w14:schemeClr w14:val="tx1"/>
            </w14:solidFill>
          </w14:textFill>
        </w:rPr>
        <w:t>史</w:t>
      </w:r>
      <w:r>
        <w:rPr>
          <w:rFonts w:ascii="楷体" w:hAnsi="楷体" w:eastAsia="楷体" w:cs="楷体"/>
          <w:color w:val="000000" w:themeColor="text1"/>
          <w:szCs w:val="21"/>
          <w14:textFill>
            <w14:solidFill>
              <w14:schemeClr w14:val="tx1"/>
            </w14:solidFill>
          </w14:textFill>
        </w:rPr>
        <w:t>知</w:t>
      </w:r>
      <w:r>
        <w:rPr>
          <w:rFonts w:ascii="楷体" w:hAnsi="楷体" w:eastAsia="楷体" w:cs="楷体"/>
          <w:color w:val="000000" w:themeColor="text1"/>
          <w:spacing w:val="2"/>
          <w:szCs w:val="21"/>
          <w14:textFill>
            <w14:solidFill>
              <w14:schemeClr w14:val="tx1"/>
            </w14:solidFill>
          </w14:textFill>
        </w:rPr>
        <w:t>识</w:t>
      </w:r>
      <w:r>
        <w:rPr>
          <w:rFonts w:ascii="楷体" w:hAnsi="楷体" w:eastAsia="楷体" w:cs="楷体"/>
          <w:color w:val="000000" w:themeColor="text1"/>
          <w:szCs w:val="21"/>
          <w14:textFill>
            <w14:solidFill>
              <w14:schemeClr w14:val="tx1"/>
            </w14:solidFill>
          </w14:textFill>
        </w:rPr>
        <w:t>为</w:t>
      </w:r>
      <w:r>
        <w:rPr>
          <w:rFonts w:ascii="楷体" w:hAnsi="楷体" w:eastAsia="楷体" w:cs="楷体"/>
          <w:color w:val="000000" w:themeColor="text1"/>
          <w:spacing w:val="2"/>
          <w:szCs w:val="21"/>
          <w14:textFill>
            <w14:solidFill>
              <w14:schemeClr w14:val="tx1"/>
            </w14:solidFill>
          </w14:textFill>
        </w:rPr>
        <w:t>主</w:t>
      </w:r>
      <w:r>
        <w:rPr>
          <w:rFonts w:ascii="楷体" w:hAnsi="楷体" w:eastAsia="楷体" w:cs="楷体"/>
          <w:color w:val="000000" w:themeColor="text1"/>
          <w:szCs w:val="21"/>
          <w14:textFill>
            <w14:solidFill>
              <w14:schemeClr w14:val="tx1"/>
            </w14:solidFill>
          </w14:textFill>
        </w:rPr>
        <w:t>要</w:t>
      </w:r>
      <w:r>
        <w:rPr>
          <w:rFonts w:ascii="楷体" w:hAnsi="楷体" w:eastAsia="楷体" w:cs="楷体"/>
          <w:color w:val="000000" w:themeColor="text1"/>
          <w:spacing w:val="2"/>
          <w:szCs w:val="21"/>
          <w14:textFill>
            <w14:solidFill>
              <w14:schemeClr w14:val="tx1"/>
            </w14:solidFill>
          </w14:textFill>
        </w:rPr>
        <w:t>目</w:t>
      </w:r>
      <w:r>
        <w:rPr>
          <w:rFonts w:ascii="楷体" w:hAnsi="楷体" w:eastAsia="楷体" w:cs="楷体"/>
          <w:color w:val="000000" w:themeColor="text1"/>
          <w:szCs w:val="21"/>
          <w14:textFill>
            <w14:solidFill>
              <w14:schemeClr w14:val="tx1"/>
            </w14:solidFill>
          </w14:textFill>
        </w:rPr>
        <w:t>的</w:t>
      </w:r>
      <w:r>
        <w:rPr>
          <w:rFonts w:ascii="楷体" w:hAnsi="楷体" w:eastAsia="楷体" w:cs="楷体"/>
          <w:color w:val="000000" w:themeColor="text1"/>
          <w:spacing w:val="-19"/>
          <w:szCs w:val="21"/>
          <w14:textFill>
            <w14:solidFill>
              <w14:schemeClr w14:val="tx1"/>
            </w14:solidFill>
          </w14:textFill>
        </w:rPr>
        <w:t>，</w:t>
      </w:r>
      <w:r>
        <w:rPr>
          <w:rFonts w:ascii="楷体" w:hAnsi="楷体" w:eastAsia="楷体" w:cs="楷体"/>
          <w:color w:val="000000" w:themeColor="text1"/>
          <w:szCs w:val="21"/>
          <w14:textFill>
            <w14:solidFill>
              <w14:schemeClr w14:val="tx1"/>
            </w14:solidFill>
          </w14:textFill>
        </w:rPr>
        <w:t>但</w:t>
      </w:r>
      <w:r>
        <w:rPr>
          <w:rFonts w:ascii="楷体" w:hAnsi="楷体" w:eastAsia="楷体" w:cs="楷体"/>
          <w:color w:val="000000" w:themeColor="text1"/>
          <w:spacing w:val="2"/>
          <w:szCs w:val="21"/>
          <w14:textFill>
            <w14:solidFill>
              <w14:schemeClr w14:val="tx1"/>
            </w14:solidFill>
          </w14:textFill>
        </w:rPr>
        <w:t>担</w:t>
      </w:r>
      <w:r>
        <w:rPr>
          <w:rFonts w:ascii="楷体" w:hAnsi="楷体" w:eastAsia="楷体" w:cs="楷体"/>
          <w:color w:val="000000" w:themeColor="text1"/>
          <w:szCs w:val="21"/>
          <w14:textFill>
            <w14:solidFill>
              <w14:schemeClr w14:val="tx1"/>
            </w14:solidFill>
          </w14:textFill>
        </w:rPr>
        <w:t>任</w:t>
      </w:r>
      <w:r>
        <w:rPr>
          <w:rFonts w:ascii="楷体" w:hAnsi="楷体" w:eastAsia="楷体" w:cs="楷体"/>
          <w:color w:val="000000" w:themeColor="text1"/>
          <w:spacing w:val="2"/>
          <w:szCs w:val="21"/>
          <w14:textFill>
            <w14:solidFill>
              <w14:schemeClr w14:val="tx1"/>
            </w14:solidFill>
          </w14:textFill>
        </w:rPr>
        <w:t>讲</w:t>
      </w:r>
      <w:r>
        <w:rPr>
          <w:rFonts w:ascii="楷体" w:hAnsi="楷体" w:eastAsia="楷体" w:cs="楷体"/>
          <w:color w:val="000000" w:themeColor="text1"/>
          <w:szCs w:val="21"/>
          <w14:textFill>
            <w14:solidFill>
              <w14:schemeClr w14:val="tx1"/>
            </w14:solidFill>
          </w14:textFill>
        </w:rPr>
        <w:t>授</w:t>
      </w:r>
      <w:r>
        <w:rPr>
          <w:rFonts w:ascii="楷体" w:hAnsi="楷体" w:eastAsia="楷体" w:cs="楷体"/>
          <w:color w:val="000000" w:themeColor="text1"/>
          <w:spacing w:val="2"/>
          <w:szCs w:val="21"/>
          <w14:textFill>
            <w14:solidFill>
              <w14:schemeClr w14:val="tx1"/>
            </w14:solidFill>
          </w14:textFill>
        </w:rPr>
        <w:t>任</w:t>
      </w:r>
      <w:r>
        <w:rPr>
          <w:rFonts w:ascii="楷体" w:hAnsi="楷体" w:eastAsia="楷体" w:cs="楷体"/>
          <w:color w:val="000000" w:themeColor="text1"/>
          <w:szCs w:val="21"/>
          <w14:textFill>
            <w14:solidFill>
              <w14:schemeClr w14:val="tx1"/>
            </w14:solidFill>
          </w14:textFill>
        </w:rPr>
        <w:t>务</w:t>
      </w:r>
      <w:r>
        <w:rPr>
          <w:rFonts w:ascii="楷体" w:hAnsi="楷体" w:eastAsia="楷体" w:cs="楷体"/>
          <w:color w:val="000000" w:themeColor="text1"/>
          <w:spacing w:val="2"/>
          <w:szCs w:val="21"/>
          <w14:textFill>
            <w14:solidFill>
              <w14:schemeClr w14:val="tx1"/>
            </w14:solidFill>
          </w14:textFill>
        </w:rPr>
        <w:t>的</w:t>
      </w:r>
      <w:r>
        <w:rPr>
          <w:rFonts w:ascii="楷体" w:hAnsi="楷体" w:eastAsia="楷体" w:cs="楷体"/>
          <w:color w:val="000000" w:themeColor="text1"/>
          <w:szCs w:val="21"/>
          <w14:textFill>
            <w14:solidFill>
              <w14:schemeClr w14:val="tx1"/>
            </w14:solidFill>
          </w14:textFill>
        </w:rPr>
        <w:t>官</w:t>
      </w:r>
      <w:r>
        <w:rPr>
          <w:rFonts w:ascii="楷体" w:hAnsi="楷体" w:eastAsia="楷体" w:cs="楷体"/>
          <w:color w:val="000000" w:themeColor="text1"/>
          <w:spacing w:val="2"/>
          <w:szCs w:val="21"/>
          <w14:textFill>
            <w14:solidFill>
              <w14:schemeClr w14:val="tx1"/>
            </w14:solidFill>
          </w14:textFill>
        </w:rPr>
        <w:t>员</w:t>
      </w:r>
      <w:r>
        <w:rPr>
          <w:rFonts w:ascii="楷体" w:hAnsi="楷体" w:eastAsia="楷体" w:cs="楷体"/>
          <w:color w:val="000000" w:themeColor="text1"/>
          <w:szCs w:val="21"/>
          <w14:textFill>
            <w14:solidFill>
              <w14:schemeClr w14:val="tx1"/>
            </w14:solidFill>
          </w14:textFill>
        </w:rPr>
        <w:t>也</w:t>
      </w:r>
      <w:r>
        <w:rPr>
          <w:rFonts w:ascii="楷体" w:hAnsi="楷体" w:eastAsia="楷体" w:cs="楷体"/>
          <w:color w:val="000000" w:themeColor="text1"/>
          <w:spacing w:val="2"/>
          <w:szCs w:val="21"/>
          <w14:textFill>
            <w14:solidFill>
              <w14:schemeClr w14:val="tx1"/>
            </w14:solidFill>
          </w14:textFill>
        </w:rPr>
        <w:t>往</w:t>
      </w:r>
      <w:r>
        <w:rPr>
          <w:rFonts w:ascii="楷体" w:hAnsi="楷体" w:eastAsia="楷体" w:cs="楷体"/>
          <w:color w:val="000000" w:themeColor="text1"/>
          <w:szCs w:val="21"/>
          <w14:textFill>
            <w14:solidFill>
              <w14:schemeClr w14:val="tx1"/>
            </w14:solidFill>
          </w14:textFill>
        </w:rPr>
        <w:t>往</w:t>
      </w:r>
      <w:r>
        <w:rPr>
          <w:rFonts w:ascii="楷体" w:hAnsi="楷体" w:eastAsia="楷体" w:cs="楷体"/>
          <w:color w:val="000000" w:themeColor="text1"/>
          <w:spacing w:val="2"/>
          <w:szCs w:val="21"/>
          <w14:textFill>
            <w14:solidFill>
              <w14:schemeClr w14:val="tx1"/>
            </w14:solidFill>
          </w14:textFill>
        </w:rPr>
        <w:t>顺</w:t>
      </w:r>
      <w:r>
        <w:rPr>
          <w:rFonts w:ascii="楷体" w:hAnsi="楷体" w:eastAsia="楷体" w:cs="楷体"/>
          <w:color w:val="000000" w:themeColor="text1"/>
          <w:szCs w:val="21"/>
          <w14:textFill>
            <w14:solidFill>
              <w14:schemeClr w14:val="tx1"/>
            </w14:solidFill>
          </w14:textFill>
        </w:rPr>
        <w:t>便</w:t>
      </w:r>
      <w:r>
        <w:rPr>
          <w:rFonts w:ascii="楷体" w:hAnsi="楷体" w:eastAsia="楷体" w:cs="楷体"/>
          <w:color w:val="000000" w:themeColor="text1"/>
          <w:spacing w:val="2"/>
          <w:szCs w:val="21"/>
          <w14:textFill>
            <w14:solidFill>
              <w14:schemeClr w14:val="tx1"/>
            </w14:solidFill>
          </w14:textFill>
        </w:rPr>
        <w:t>言</w:t>
      </w:r>
      <w:r>
        <w:rPr>
          <w:rFonts w:ascii="楷体" w:hAnsi="楷体" w:eastAsia="楷体" w:cs="楷体"/>
          <w:color w:val="000000" w:themeColor="text1"/>
          <w:szCs w:val="21"/>
          <w14:textFill>
            <w14:solidFill>
              <w14:schemeClr w14:val="tx1"/>
            </w14:solidFill>
          </w14:textFill>
        </w:rPr>
        <w:t>及</w:t>
      </w:r>
      <w:r>
        <w:rPr>
          <w:rFonts w:ascii="楷体" w:hAnsi="楷体" w:eastAsia="楷体" w:cs="楷体"/>
          <w:color w:val="000000" w:themeColor="text1"/>
          <w:spacing w:val="2"/>
          <w:szCs w:val="21"/>
          <w14:textFill>
            <w14:solidFill>
              <w14:schemeClr w14:val="tx1"/>
            </w14:solidFill>
          </w14:textFill>
        </w:rPr>
        <w:t>时政</w:t>
      </w:r>
      <w:r>
        <w:rPr>
          <w:rFonts w:hint="eastAsia" w:ascii="楷体" w:hAnsi="楷体" w:eastAsia="楷体" w:cs="楷体"/>
          <w:color w:val="000000" w:themeColor="text1"/>
          <w:spacing w:val="2"/>
          <w:szCs w:val="21"/>
          <w14:textFill>
            <w14:solidFill>
              <w14:schemeClr w14:val="tx1"/>
            </w14:solidFill>
          </w14:textFill>
        </w:rPr>
        <w:t>，</w:t>
      </w:r>
      <w:r>
        <w:rPr>
          <w:rFonts w:ascii="楷体" w:hAnsi="楷体" w:eastAsia="楷体" w:cs="楷体"/>
          <w:color w:val="000000" w:themeColor="text1"/>
          <w:position w:val="-1"/>
          <w:szCs w:val="21"/>
          <w14:textFill>
            <w14:solidFill>
              <w14:schemeClr w14:val="tx1"/>
            </w14:solidFill>
          </w14:textFill>
        </w:rPr>
        <w:t>对</w:t>
      </w:r>
      <w:r>
        <w:rPr>
          <w:rFonts w:ascii="楷体" w:hAnsi="楷体" w:eastAsia="楷体" w:cs="楷体"/>
          <w:color w:val="000000" w:themeColor="text1"/>
          <w:spacing w:val="2"/>
          <w:position w:val="-1"/>
          <w:szCs w:val="21"/>
          <w14:textFill>
            <w14:solidFill>
              <w14:schemeClr w14:val="tx1"/>
            </w14:solidFill>
          </w14:textFill>
        </w:rPr>
        <w:t>皇</w:t>
      </w:r>
      <w:r>
        <w:rPr>
          <w:rFonts w:ascii="楷体" w:hAnsi="楷体" w:eastAsia="楷体" w:cs="楷体"/>
          <w:color w:val="000000" w:themeColor="text1"/>
          <w:position w:val="-1"/>
          <w:szCs w:val="21"/>
          <w14:textFill>
            <w14:solidFill>
              <w14:schemeClr w14:val="tx1"/>
            </w14:solidFill>
          </w14:textFill>
        </w:rPr>
        <w:t>帝</w:t>
      </w:r>
      <w:r>
        <w:rPr>
          <w:rFonts w:ascii="楷体" w:hAnsi="楷体" w:eastAsia="楷体" w:cs="楷体"/>
          <w:color w:val="000000" w:themeColor="text1"/>
          <w:spacing w:val="2"/>
          <w:position w:val="-1"/>
          <w:szCs w:val="21"/>
          <w14:textFill>
            <w14:solidFill>
              <w14:schemeClr w14:val="tx1"/>
            </w14:solidFill>
          </w14:textFill>
        </w:rPr>
        <w:t>进</w:t>
      </w:r>
      <w:r>
        <w:rPr>
          <w:rFonts w:ascii="楷体" w:hAnsi="楷体" w:eastAsia="楷体" w:cs="楷体"/>
          <w:color w:val="000000" w:themeColor="text1"/>
          <w:position w:val="-1"/>
          <w:szCs w:val="21"/>
          <w14:textFill>
            <w14:solidFill>
              <w14:schemeClr w14:val="tx1"/>
            </w14:solidFill>
          </w14:textFill>
        </w:rPr>
        <w:t>行</w:t>
      </w:r>
      <w:r>
        <w:rPr>
          <w:rFonts w:ascii="楷体" w:hAnsi="楷体" w:eastAsia="楷体" w:cs="楷体"/>
          <w:color w:val="000000" w:themeColor="text1"/>
          <w:spacing w:val="2"/>
          <w:position w:val="-1"/>
          <w:szCs w:val="21"/>
          <w14:textFill>
            <w14:solidFill>
              <w14:schemeClr w14:val="tx1"/>
            </w14:solidFill>
          </w14:textFill>
        </w:rPr>
        <w:t>讽</w:t>
      </w:r>
      <w:r>
        <w:rPr>
          <w:rFonts w:ascii="楷体" w:hAnsi="楷体" w:eastAsia="楷体" w:cs="楷体"/>
          <w:color w:val="000000" w:themeColor="text1"/>
          <w:position w:val="-1"/>
          <w:szCs w:val="21"/>
          <w14:textFill>
            <w14:solidFill>
              <w14:schemeClr w14:val="tx1"/>
            </w14:solidFill>
          </w14:textFill>
        </w:rPr>
        <w:t>喻</w:t>
      </w:r>
      <w:r>
        <w:rPr>
          <w:rFonts w:ascii="楷体" w:hAnsi="楷体" w:eastAsia="楷体" w:cs="楷体"/>
          <w:color w:val="000000" w:themeColor="text1"/>
          <w:spacing w:val="2"/>
          <w:position w:val="-1"/>
          <w:szCs w:val="21"/>
          <w14:textFill>
            <w14:solidFill>
              <w14:schemeClr w14:val="tx1"/>
            </w14:solidFill>
          </w14:textFill>
        </w:rPr>
        <w:t>规</w:t>
      </w:r>
      <w:r>
        <w:rPr>
          <w:rFonts w:ascii="楷体" w:hAnsi="楷体" w:eastAsia="楷体" w:cs="楷体"/>
          <w:color w:val="000000" w:themeColor="text1"/>
          <w:position w:val="-1"/>
          <w:szCs w:val="21"/>
          <w14:textFill>
            <w14:solidFill>
              <w14:schemeClr w14:val="tx1"/>
            </w14:solidFill>
          </w14:textFill>
        </w:rPr>
        <w:t>谏。</w:t>
      </w:r>
    </w:p>
    <w:p>
      <w:pPr>
        <w:spacing w:line="288" w:lineRule="auto"/>
        <w:ind w:right="-20" w:firstLine="5564" w:firstLineChars="2600"/>
        <w:jc w:val="left"/>
        <w:rPr>
          <w:rFonts w:ascii="楷体" w:hAnsi="楷体" w:eastAsia="楷体" w:cs="楷体"/>
          <w:color w:val="404040"/>
          <w:spacing w:val="2"/>
          <w:szCs w:val="21"/>
        </w:rPr>
      </w:pPr>
      <w:r>
        <w:rPr>
          <w:rFonts w:ascii="楷体" w:hAnsi="楷体" w:eastAsia="楷体" w:cs="楷体"/>
          <w:color w:val="000000" w:themeColor="text1"/>
          <w:spacing w:val="2"/>
          <w:szCs w:val="21"/>
          <w14:textFill>
            <w14:solidFill>
              <w14:schemeClr w14:val="tx1"/>
            </w14:solidFill>
          </w14:textFill>
        </w:rPr>
        <w:t>——摘编自张帆《中国古代简史》</w:t>
      </w:r>
    </w:p>
    <w:p>
      <w:pPr>
        <w:spacing w:line="288" w:lineRule="auto"/>
        <w:ind w:right="154" w:firstLine="430" w:firstLineChars="200"/>
        <w:rPr>
          <w:rFonts w:ascii="楷体" w:hAnsi="楷体" w:eastAsia="楷体" w:cs="楷体"/>
          <w:color w:val="000000" w:themeColor="text1"/>
          <w:szCs w:val="21"/>
          <w14:textFill>
            <w14:solidFill>
              <w14:schemeClr w14:val="tx1"/>
            </w14:solidFill>
          </w14:textFill>
        </w:rPr>
      </w:pPr>
      <w:r>
        <w:rPr>
          <w:rFonts w:hint="eastAsia" w:ascii="宋体" w:hAnsi="宋体"/>
          <w:b/>
          <w:bCs/>
          <w:color w:val="404040"/>
          <w:spacing w:val="2"/>
          <w:szCs w:val="21"/>
        </w:rPr>
        <w:t xml:space="preserve">材料二  </w:t>
      </w:r>
      <w:r>
        <w:rPr>
          <w:rFonts w:ascii="楷体" w:hAnsi="楷体" w:eastAsia="楷体" w:cs="楷体"/>
          <w:color w:val="000000" w:themeColor="text1"/>
          <w:spacing w:val="2"/>
          <w:szCs w:val="21"/>
          <w14:textFill>
            <w14:solidFill>
              <w14:schemeClr w14:val="tx1"/>
            </w14:solidFill>
          </w14:textFill>
        </w:rPr>
        <w:t>清代经筵制度在</w:t>
      </w:r>
      <w:r>
        <w:rPr>
          <w:rFonts w:ascii="楷体" w:hAnsi="楷体" w:eastAsia="楷体" w:cs="楷体"/>
          <w:color w:val="000000" w:themeColor="text1"/>
          <w:szCs w:val="21"/>
          <w14:textFill>
            <w14:solidFill>
              <w14:schemeClr w14:val="tx1"/>
            </w14:solidFill>
          </w14:textFill>
        </w:rPr>
        <w:t>康</w:t>
      </w:r>
      <w:r>
        <w:rPr>
          <w:rFonts w:ascii="楷体" w:hAnsi="楷体" w:eastAsia="楷体" w:cs="楷体"/>
          <w:color w:val="000000" w:themeColor="text1"/>
          <w:spacing w:val="2"/>
          <w:szCs w:val="21"/>
          <w14:textFill>
            <w14:solidFill>
              <w14:schemeClr w14:val="tx1"/>
            </w14:solidFill>
          </w14:textFill>
        </w:rPr>
        <w:t>熙时期达到了鼎盛。清代皇储教育</w:t>
      </w:r>
      <w:r>
        <w:rPr>
          <w:rFonts w:ascii="楷体" w:hAnsi="楷体" w:eastAsia="楷体" w:cs="楷体"/>
          <w:color w:val="000000" w:themeColor="text1"/>
          <w:szCs w:val="21"/>
          <w14:textFill>
            <w14:solidFill>
              <w14:schemeClr w14:val="tx1"/>
            </w14:solidFill>
          </w14:textFill>
        </w:rPr>
        <w:t>期</w:t>
      </w:r>
      <w:r>
        <w:rPr>
          <w:rFonts w:ascii="楷体" w:hAnsi="楷体" w:eastAsia="楷体" w:cs="楷体"/>
          <w:color w:val="000000" w:themeColor="text1"/>
          <w:spacing w:val="2"/>
          <w:szCs w:val="21"/>
          <w14:textFill>
            <w14:solidFill>
              <w14:schemeClr w14:val="tx1"/>
            </w14:solidFill>
          </w14:textFill>
        </w:rPr>
        <w:t>以严格有名，他们即位以后已经不</w:t>
      </w:r>
      <w:r>
        <w:rPr>
          <w:rFonts w:ascii="楷体" w:hAnsi="楷体" w:eastAsia="楷体" w:cs="楷体"/>
          <w:color w:val="000000" w:themeColor="text1"/>
          <w:szCs w:val="21"/>
          <w14:textFill>
            <w14:solidFill>
              <w14:schemeClr w14:val="tx1"/>
            </w14:solidFill>
          </w14:textFill>
        </w:rPr>
        <w:t>再需</w:t>
      </w:r>
      <w:r>
        <w:rPr>
          <w:rFonts w:ascii="楷体" w:hAnsi="楷体" w:eastAsia="楷体" w:cs="楷体"/>
          <w:color w:val="000000" w:themeColor="text1"/>
          <w:spacing w:val="2"/>
          <w:szCs w:val="21"/>
          <w14:textFill>
            <w14:solidFill>
              <w14:schemeClr w14:val="tx1"/>
            </w14:solidFill>
          </w14:textFill>
        </w:rPr>
        <w:t>要经筵日讲</w:t>
      </w:r>
      <w:r>
        <w:rPr>
          <w:rFonts w:ascii="楷体" w:hAnsi="楷体" w:eastAsia="楷体" w:cs="楷体"/>
          <w:color w:val="000000" w:themeColor="text1"/>
          <w:szCs w:val="21"/>
          <w14:textFill>
            <w14:solidFill>
              <w14:schemeClr w14:val="tx1"/>
            </w14:solidFill>
          </w14:textFill>
        </w:rPr>
        <w:t>再</w:t>
      </w:r>
      <w:r>
        <w:rPr>
          <w:rFonts w:ascii="楷体" w:hAnsi="楷体" w:eastAsia="楷体" w:cs="楷体"/>
          <w:color w:val="000000" w:themeColor="text1"/>
          <w:spacing w:val="2"/>
          <w:szCs w:val="21"/>
          <w14:textFill>
            <w14:solidFill>
              <w14:schemeClr w14:val="tx1"/>
            </w14:solidFill>
          </w14:textFill>
        </w:rPr>
        <w:t>来补充什么，需要的只是</w:t>
      </w:r>
      <w:r>
        <w:rPr>
          <w:rFonts w:ascii="楷体" w:hAnsi="楷体" w:eastAsia="楷体" w:cs="楷体"/>
          <w:color w:val="000000" w:themeColor="text1"/>
          <w:szCs w:val="21"/>
          <w14:textFill>
            <w14:solidFill>
              <w14:schemeClr w14:val="tx1"/>
            </w14:solidFill>
          </w14:textFill>
        </w:rPr>
        <w:t>借</w:t>
      </w:r>
      <w:r>
        <w:rPr>
          <w:rFonts w:ascii="楷体" w:hAnsi="楷体" w:eastAsia="楷体" w:cs="楷体"/>
          <w:color w:val="000000" w:themeColor="text1"/>
          <w:spacing w:val="2"/>
          <w:szCs w:val="21"/>
          <w14:textFill>
            <w14:solidFill>
              <w14:schemeClr w14:val="tx1"/>
            </w14:solidFill>
          </w14:textFill>
        </w:rPr>
        <w:t>经筵仪式炫耀其博学多识</w:t>
      </w:r>
      <w:r>
        <w:rPr>
          <w:rFonts w:ascii="楷体" w:hAnsi="楷体" w:eastAsia="楷体" w:cs="楷体"/>
          <w:color w:val="000000" w:themeColor="text1"/>
          <w:szCs w:val="21"/>
          <w14:textFill>
            <w14:solidFill>
              <w14:schemeClr w14:val="tx1"/>
            </w14:solidFill>
          </w14:textFill>
        </w:rPr>
        <w:t>，</w:t>
      </w:r>
      <w:r>
        <w:rPr>
          <w:rFonts w:ascii="楷体" w:hAnsi="楷体" w:eastAsia="楷体" w:cs="楷体"/>
          <w:color w:val="000000" w:themeColor="text1"/>
          <w:spacing w:val="2"/>
          <w:szCs w:val="21"/>
          <w14:textFill>
            <w14:solidFill>
              <w14:schemeClr w14:val="tx1"/>
            </w14:solidFill>
          </w14:textFill>
        </w:rPr>
        <w:t>显示其在道统上的权威。</w:t>
      </w:r>
      <w:r>
        <w:rPr>
          <w:rFonts w:ascii="楷体" w:hAnsi="楷体" w:eastAsia="楷体" w:cs="楷体"/>
          <w:color w:val="000000" w:themeColor="text1"/>
          <w:szCs w:val="21"/>
          <w14:textFill>
            <w14:solidFill>
              <w14:schemeClr w14:val="tx1"/>
            </w14:solidFill>
          </w14:textFill>
        </w:rPr>
        <w:t>光绪</w:t>
      </w:r>
      <w:r>
        <w:rPr>
          <w:rFonts w:ascii="楷体" w:hAnsi="楷体" w:eastAsia="楷体" w:cs="楷体"/>
          <w:color w:val="000000" w:themeColor="text1"/>
          <w:spacing w:val="2"/>
          <w:szCs w:val="21"/>
          <w14:textFill>
            <w14:solidFill>
              <w14:schemeClr w14:val="tx1"/>
            </w14:solidFill>
          </w14:textFill>
        </w:rPr>
        <w:t>帝教育课程</w:t>
      </w:r>
      <w:r>
        <w:rPr>
          <w:rFonts w:ascii="楷体" w:hAnsi="楷体" w:eastAsia="楷体" w:cs="楷体"/>
          <w:color w:val="000000" w:themeColor="text1"/>
          <w:szCs w:val="21"/>
          <w14:textFill>
            <w14:solidFill>
              <w14:schemeClr w14:val="tx1"/>
            </w14:solidFill>
          </w14:textFill>
        </w:rPr>
        <w:t>内</w:t>
      </w:r>
      <w:r>
        <w:rPr>
          <w:rFonts w:ascii="楷体" w:hAnsi="楷体" w:eastAsia="楷体" w:cs="楷体"/>
          <w:color w:val="000000" w:themeColor="text1"/>
          <w:spacing w:val="2"/>
          <w:szCs w:val="21"/>
          <w14:textFill>
            <w14:solidFill>
              <w14:schemeClr w14:val="tx1"/>
            </w14:solidFill>
          </w14:textFill>
        </w:rPr>
        <w:t>容虽然还是以传统经史为</w:t>
      </w:r>
      <w:r>
        <w:rPr>
          <w:rFonts w:ascii="楷体" w:hAnsi="楷体" w:eastAsia="楷体" w:cs="楷体"/>
          <w:color w:val="000000" w:themeColor="text1"/>
          <w:szCs w:val="21"/>
          <w14:textFill>
            <w14:solidFill>
              <w14:schemeClr w14:val="tx1"/>
            </w14:solidFill>
          </w14:textFill>
        </w:rPr>
        <w:t>主</w:t>
      </w:r>
      <w:r>
        <w:rPr>
          <w:rFonts w:ascii="楷体" w:hAnsi="楷体" w:eastAsia="楷体" w:cs="楷体"/>
          <w:color w:val="000000" w:themeColor="text1"/>
          <w:spacing w:val="2"/>
          <w:szCs w:val="21"/>
          <w14:textFill>
            <w14:solidFill>
              <w14:schemeClr w14:val="tx1"/>
            </w14:solidFill>
          </w14:textFill>
        </w:rPr>
        <w:t>，同时加进了诸如洋文、</w:t>
      </w:r>
      <w:r>
        <w:rPr>
          <w:rFonts w:ascii="楷体" w:hAnsi="楷体" w:eastAsia="楷体" w:cs="楷体"/>
          <w:color w:val="000000" w:themeColor="text1"/>
          <w:szCs w:val="21"/>
          <w14:textFill>
            <w14:solidFill>
              <w14:schemeClr w14:val="tx1"/>
            </w14:solidFill>
          </w14:textFill>
        </w:rPr>
        <w:t>世</w:t>
      </w:r>
      <w:r>
        <w:rPr>
          <w:rFonts w:ascii="楷体" w:hAnsi="楷体" w:eastAsia="楷体" w:cs="楷体"/>
          <w:color w:val="000000" w:themeColor="text1"/>
          <w:spacing w:val="2"/>
          <w:szCs w:val="21"/>
          <w14:textFill>
            <w14:solidFill>
              <w14:schemeClr w14:val="tx1"/>
            </w14:solidFill>
          </w14:textFill>
        </w:rPr>
        <w:t>界地理等新鲜内容。宣统</w:t>
      </w:r>
      <w:r>
        <w:rPr>
          <w:rFonts w:ascii="楷体" w:hAnsi="楷体" w:eastAsia="楷体" w:cs="楷体"/>
          <w:color w:val="000000" w:themeColor="text1"/>
          <w:szCs w:val="21"/>
          <w14:textFill>
            <w14:solidFill>
              <w14:schemeClr w14:val="tx1"/>
            </w14:solidFill>
          </w14:textFill>
        </w:rPr>
        <w:t>三年</w:t>
      </w:r>
      <w:r>
        <w:rPr>
          <w:rFonts w:ascii="楷体" w:hAnsi="楷体" w:eastAsia="楷体" w:cs="楷体"/>
          <w:color w:val="000000" w:themeColor="text1"/>
          <w:spacing w:val="2"/>
          <w:szCs w:val="21"/>
          <w14:textFill>
            <w14:solidFill>
              <w14:schemeClr w14:val="tx1"/>
            </w14:solidFill>
          </w14:textFill>
        </w:rPr>
        <w:t>颁</w:t>
      </w:r>
      <w:r>
        <w:rPr>
          <w:rFonts w:ascii="楷体" w:hAnsi="楷体" w:eastAsia="楷体" w:cs="楷体"/>
          <w:color w:val="000000" w:themeColor="text1"/>
          <w:szCs w:val="21"/>
          <w14:textFill>
            <w14:solidFill>
              <w14:schemeClr w14:val="tx1"/>
            </w14:solidFill>
          </w14:textFill>
        </w:rPr>
        <w:t>布</w:t>
      </w:r>
      <w:r>
        <w:rPr>
          <w:rFonts w:ascii="楷体" w:hAnsi="楷体" w:eastAsia="楷体" w:cs="楷体"/>
          <w:color w:val="000000" w:themeColor="text1"/>
          <w:spacing w:val="2"/>
          <w:szCs w:val="21"/>
          <w14:textFill>
            <w14:solidFill>
              <w14:schemeClr w14:val="tx1"/>
            </w14:solidFill>
          </w14:textFill>
        </w:rPr>
        <w:t>的</w:t>
      </w:r>
      <w:r>
        <w:rPr>
          <w:rFonts w:ascii="楷体" w:hAnsi="楷体" w:eastAsia="楷体" w:cs="楷体"/>
          <w:color w:val="000000" w:themeColor="text1"/>
          <w:szCs w:val="21"/>
          <w14:textFill>
            <w14:solidFill>
              <w14:schemeClr w14:val="tx1"/>
            </w14:solidFill>
          </w14:textFill>
        </w:rPr>
        <w:t>皇</w:t>
      </w:r>
      <w:r>
        <w:rPr>
          <w:rFonts w:ascii="楷体" w:hAnsi="楷体" w:eastAsia="楷体" w:cs="楷体"/>
          <w:color w:val="000000" w:themeColor="text1"/>
          <w:spacing w:val="2"/>
          <w:szCs w:val="21"/>
          <w14:textFill>
            <w14:solidFill>
              <w14:schemeClr w14:val="tx1"/>
            </w14:solidFill>
          </w14:textFill>
        </w:rPr>
        <w:t>帝</w:t>
      </w:r>
      <w:r>
        <w:rPr>
          <w:rFonts w:ascii="楷体" w:hAnsi="楷体" w:eastAsia="楷体" w:cs="楷体"/>
          <w:color w:val="000000" w:themeColor="text1"/>
          <w:szCs w:val="21"/>
          <w14:textFill>
            <w14:solidFill>
              <w14:schemeClr w14:val="tx1"/>
            </w14:solidFill>
          </w14:textFill>
        </w:rPr>
        <w:t>入</w:t>
      </w:r>
      <w:r>
        <w:rPr>
          <w:rFonts w:ascii="楷体" w:hAnsi="楷体" w:eastAsia="楷体" w:cs="楷体"/>
          <w:color w:val="000000" w:themeColor="text1"/>
          <w:spacing w:val="2"/>
          <w:szCs w:val="21"/>
          <w14:textFill>
            <w14:solidFill>
              <w14:schemeClr w14:val="tx1"/>
            </w14:solidFill>
          </w14:textFill>
        </w:rPr>
        <w:t>学</w:t>
      </w:r>
      <w:r>
        <w:rPr>
          <w:rFonts w:ascii="楷体" w:hAnsi="楷体" w:eastAsia="楷体" w:cs="楷体"/>
          <w:color w:val="000000" w:themeColor="text1"/>
          <w:szCs w:val="21"/>
          <w14:textFill>
            <w14:solidFill>
              <w14:schemeClr w14:val="tx1"/>
            </w14:solidFill>
          </w14:textFill>
        </w:rPr>
        <w:t>读</w:t>
      </w:r>
      <w:r>
        <w:rPr>
          <w:rFonts w:ascii="楷体" w:hAnsi="楷体" w:eastAsia="楷体" w:cs="楷体"/>
          <w:color w:val="000000" w:themeColor="text1"/>
          <w:spacing w:val="2"/>
          <w:szCs w:val="21"/>
          <w14:textFill>
            <w14:solidFill>
              <w14:schemeClr w14:val="tx1"/>
            </w14:solidFill>
          </w14:textFill>
        </w:rPr>
        <w:t>书</w:t>
      </w:r>
      <w:r>
        <w:rPr>
          <w:rFonts w:ascii="楷体" w:hAnsi="楷体" w:eastAsia="楷体" w:cs="楷体"/>
          <w:color w:val="000000" w:themeColor="text1"/>
          <w:szCs w:val="21"/>
          <w14:textFill>
            <w14:solidFill>
              <w14:schemeClr w14:val="tx1"/>
            </w14:solidFill>
          </w14:textFill>
        </w:rPr>
        <w:t>上</w:t>
      </w:r>
      <w:r>
        <w:rPr>
          <w:rFonts w:ascii="楷体" w:hAnsi="楷体" w:eastAsia="楷体" w:cs="楷体"/>
          <w:color w:val="000000" w:themeColor="text1"/>
          <w:spacing w:val="2"/>
          <w:szCs w:val="21"/>
          <w14:textFill>
            <w14:solidFill>
              <w14:schemeClr w14:val="tx1"/>
            </w14:solidFill>
          </w14:textFill>
        </w:rPr>
        <w:t>谕</w:t>
      </w:r>
      <w:r>
        <w:rPr>
          <w:rFonts w:ascii="楷体" w:hAnsi="楷体" w:eastAsia="楷体" w:cs="楷体"/>
          <w:color w:val="000000" w:themeColor="text1"/>
          <w:spacing w:val="-12"/>
          <w:szCs w:val="21"/>
          <w14:textFill>
            <w14:solidFill>
              <w14:schemeClr w14:val="tx1"/>
            </w14:solidFill>
          </w14:textFill>
        </w:rPr>
        <w:t>，</w:t>
      </w:r>
      <w:r>
        <w:rPr>
          <w:rFonts w:ascii="楷体" w:hAnsi="楷体" w:eastAsia="楷体" w:cs="楷体"/>
          <w:color w:val="000000" w:themeColor="text1"/>
          <w:spacing w:val="2"/>
          <w:szCs w:val="21"/>
          <w14:textFill>
            <w14:solidFill>
              <w14:schemeClr w14:val="tx1"/>
            </w14:solidFill>
          </w14:textFill>
        </w:rPr>
        <w:t>除</w:t>
      </w:r>
      <w:r>
        <w:rPr>
          <w:rFonts w:ascii="楷体" w:hAnsi="楷体" w:eastAsia="楷体" w:cs="楷体"/>
          <w:color w:val="000000" w:themeColor="text1"/>
          <w:szCs w:val="21"/>
          <w14:textFill>
            <w14:solidFill>
              <w14:schemeClr w14:val="tx1"/>
            </w14:solidFill>
          </w14:textFill>
        </w:rPr>
        <w:t>要</w:t>
      </w:r>
      <w:r>
        <w:rPr>
          <w:rFonts w:ascii="楷体" w:hAnsi="楷体" w:eastAsia="楷体" w:cs="楷体"/>
          <w:color w:val="000000" w:themeColor="text1"/>
          <w:spacing w:val="-10"/>
          <w:szCs w:val="21"/>
          <w14:textFill>
            <w14:solidFill>
              <w14:schemeClr w14:val="tx1"/>
            </w14:solidFill>
          </w14:textFill>
        </w:rPr>
        <w:t>求</w:t>
      </w:r>
      <w:r>
        <w:rPr>
          <w:rFonts w:ascii="楷体" w:hAnsi="楷体" w:eastAsia="楷体" w:cs="楷体"/>
          <w:color w:val="000000" w:themeColor="text1"/>
          <w:szCs w:val="21"/>
          <w14:textFill>
            <w14:solidFill>
              <w14:schemeClr w14:val="tx1"/>
            </w14:solidFill>
          </w14:textFill>
        </w:rPr>
        <w:t>“</w:t>
      </w:r>
      <w:r>
        <w:rPr>
          <w:rFonts w:ascii="楷体" w:hAnsi="楷体" w:eastAsia="楷体" w:cs="楷体"/>
          <w:color w:val="000000" w:themeColor="text1"/>
          <w:spacing w:val="2"/>
          <w:szCs w:val="21"/>
          <w14:textFill>
            <w14:solidFill>
              <w14:schemeClr w14:val="tx1"/>
            </w14:solidFill>
          </w14:textFill>
        </w:rPr>
        <w:t>于</w:t>
      </w:r>
      <w:r>
        <w:rPr>
          <w:rFonts w:ascii="楷体" w:hAnsi="楷体" w:eastAsia="楷体" w:cs="楷体"/>
          <w:color w:val="000000" w:themeColor="text1"/>
          <w:szCs w:val="21"/>
          <w14:textFill>
            <w14:solidFill>
              <w14:schemeClr w14:val="tx1"/>
            </w14:solidFill>
          </w14:textFill>
        </w:rPr>
        <w:t>帝</w:t>
      </w:r>
      <w:r>
        <w:rPr>
          <w:rFonts w:ascii="楷体" w:hAnsi="楷体" w:eastAsia="楷体" w:cs="楷体"/>
          <w:color w:val="000000" w:themeColor="text1"/>
          <w:spacing w:val="2"/>
          <w:szCs w:val="21"/>
          <w14:textFill>
            <w14:solidFill>
              <w14:schemeClr w14:val="tx1"/>
            </w14:solidFill>
          </w14:textFill>
        </w:rPr>
        <w:t>王</w:t>
      </w:r>
      <w:r>
        <w:rPr>
          <w:rFonts w:ascii="楷体" w:hAnsi="楷体" w:eastAsia="楷体" w:cs="楷体"/>
          <w:color w:val="000000" w:themeColor="text1"/>
          <w:szCs w:val="21"/>
          <w14:textFill>
            <w14:solidFill>
              <w14:schemeClr w14:val="tx1"/>
            </w14:solidFill>
          </w14:textFill>
        </w:rPr>
        <w:t>之学</w:t>
      </w:r>
      <w:r>
        <w:rPr>
          <w:rFonts w:ascii="楷体" w:hAnsi="楷体" w:eastAsia="楷体" w:cs="楷体"/>
          <w:color w:val="000000" w:themeColor="text1"/>
          <w:spacing w:val="-10"/>
          <w:szCs w:val="21"/>
          <w14:textFill>
            <w14:solidFill>
              <w14:schemeClr w14:val="tx1"/>
            </w14:solidFill>
          </w14:textFill>
        </w:rPr>
        <w:t>、</w:t>
      </w:r>
      <w:r>
        <w:rPr>
          <w:rFonts w:ascii="楷体" w:hAnsi="楷体" w:eastAsia="楷体" w:cs="楷体"/>
          <w:color w:val="000000" w:themeColor="text1"/>
          <w:spacing w:val="2"/>
          <w:szCs w:val="21"/>
          <w14:textFill>
            <w14:solidFill>
              <w14:schemeClr w14:val="tx1"/>
            </w14:solidFill>
          </w14:textFill>
        </w:rPr>
        <w:t>古</w:t>
      </w:r>
      <w:r>
        <w:rPr>
          <w:rFonts w:ascii="楷体" w:hAnsi="楷体" w:eastAsia="楷体" w:cs="楷体"/>
          <w:color w:val="000000" w:themeColor="text1"/>
          <w:szCs w:val="21"/>
          <w14:textFill>
            <w14:solidFill>
              <w14:schemeClr w14:val="tx1"/>
            </w14:solidFill>
          </w14:textFill>
        </w:rPr>
        <w:t>今</w:t>
      </w:r>
      <w:r>
        <w:rPr>
          <w:rFonts w:ascii="楷体" w:hAnsi="楷体" w:eastAsia="楷体" w:cs="楷体"/>
          <w:color w:val="000000" w:themeColor="text1"/>
          <w:spacing w:val="2"/>
          <w:szCs w:val="21"/>
          <w14:textFill>
            <w14:solidFill>
              <w14:schemeClr w14:val="tx1"/>
            </w14:solidFill>
          </w14:textFill>
        </w:rPr>
        <w:t>中</w:t>
      </w:r>
      <w:r>
        <w:rPr>
          <w:rFonts w:ascii="楷体" w:hAnsi="楷体" w:eastAsia="楷体" w:cs="楷体"/>
          <w:color w:val="000000" w:themeColor="text1"/>
          <w:szCs w:val="21"/>
          <w14:textFill>
            <w14:solidFill>
              <w14:schemeClr w14:val="tx1"/>
            </w14:solidFill>
          </w14:textFill>
        </w:rPr>
        <w:t>外</w:t>
      </w:r>
      <w:r>
        <w:rPr>
          <w:rFonts w:ascii="楷体" w:hAnsi="楷体" w:eastAsia="楷体" w:cs="楷体"/>
          <w:color w:val="000000" w:themeColor="text1"/>
          <w:spacing w:val="2"/>
          <w:szCs w:val="21"/>
          <w14:textFill>
            <w14:solidFill>
              <w14:schemeClr w14:val="tx1"/>
            </w14:solidFill>
          </w14:textFill>
        </w:rPr>
        <w:t>治</w:t>
      </w:r>
      <w:r>
        <w:rPr>
          <w:rFonts w:ascii="楷体" w:hAnsi="楷体" w:eastAsia="楷体" w:cs="楷体"/>
          <w:color w:val="000000" w:themeColor="text1"/>
          <w:szCs w:val="21"/>
          <w14:textFill>
            <w14:solidFill>
              <w14:schemeClr w14:val="tx1"/>
            </w14:solidFill>
          </w14:textFill>
        </w:rPr>
        <w:t>乱</w:t>
      </w:r>
      <w:r>
        <w:rPr>
          <w:rFonts w:ascii="楷体" w:hAnsi="楷体" w:eastAsia="楷体" w:cs="楷体"/>
          <w:color w:val="000000" w:themeColor="text1"/>
          <w:spacing w:val="2"/>
          <w:szCs w:val="21"/>
          <w14:textFill>
            <w14:solidFill>
              <w14:schemeClr w14:val="tx1"/>
            </w14:solidFill>
          </w14:textFill>
        </w:rPr>
        <w:t>之</w:t>
      </w:r>
      <w:r>
        <w:rPr>
          <w:rFonts w:ascii="楷体" w:hAnsi="楷体" w:eastAsia="楷体" w:cs="楷体"/>
          <w:color w:val="000000" w:themeColor="text1"/>
          <w:szCs w:val="21"/>
          <w14:textFill>
            <w14:solidFill>
              <w14:schemeClr w14:val="tx1"/>
            </w14:solidFill>
          </w14:textFill>
        </w:rPr>
        <w:t>原</w:t>
      </w:r>
      <w:r>
        <w:rPr>
          <w:rFonts w:ascii="楷体" w:hAnsi="楷体" w:eastAsia="楷体" w:cs="楷体"/>
          <w:color w:val="000000" w:themeColor="text1"/>
          <w:spacing w:val="2"/>
          <w:szCs w:val="21"/>
          <w14:textFill>
            <w14:solidFill>
              <w14:schemeClr w14:val="tx1"/>
            </w14:solidFill>
          </w14:textFill>
        </w:rPr>
        <w:t>详</w:t>
      </w:r>
      <w:r>
        <w:rPr>
          <w:rFonts w:ascii="楷体" w:hAnsi="楷体" w:eastAsia="楷体" w:cs="楷体"/>
          <w:color w:val="000000" w:themeColor="text1"/>
          <w:szCs w:val="21"/>
          <w14:textFill>
            <w14:solidFill>
              <w14:schemeClr w14:val="tx1"/>
            </w14:solidFill>
          </w14:textFill>
        </w:rPr>
        <w:t>晰</w:t>
      </w:r>
      <w:r>
        <w:rPr>
          <w:rFonts w:ascii="楷体" w:hAnsi="楷体" w:eastAsia="楷体" w:cs="楷体"/>
          <w:color w:val="000000" w:themeColor="text1"/>
          <w:spacing w:val="2"/>
          <w:szCs w:val="21"/>
          <w14:textFill>
            <w14:solidFill>
              <w14:schemeClr w14:val="tx1"/>
            </w14:solidFill>
          </w14:textFill>
        </w:rPr>
        <w:t>讲</w:t>
      </w:r>
      <w:r>
        <w:rPr>
          <w:rFonts w:ascii="楷体" w:hAnsi="楷体" w:eastAsia="楷体" w:cs="楷体"/>
          <w:color w:val="000000" w:themeColor="text1"/>
          <w:szCs w:val="21"/>
          <w14:textFill>
            <w14:solidFill>
              <w14:schemeClr w14:val="tx1"/>
            </w14:solidFill>
          </w14:textFill>
        </w:rPr>
        <w:t>论</w:t>
      </w:r>
      <w:r>
        <w:rPr>
          <w:rFonts w:ascii="楷体" w:hAnsi="楷体" w:eastAsia="楷体" w:cs="楷体"/>
          <w:color w:val="000000" w:themeColor="text1"/>
          <w:spacing w:val="-12"/>
          <w:szCs w:val="21"/>
          <w14:textFill>
            <w14:solidFill>
              <w14:schemeClr w14:val="tx1"/>
            </w14:solidFill>
          </w14:textFill>
        </w:rPr>
        <w:t>，</w:t>
      </w:r>
      <w:r>
        <w:rPr>
          <w:rFonts w:ascii="楷体" w:hAnsi="楷体" w:eastAsia="楷体" w:cs="楷体"/>
          <w:color w:val="000000" w:themeColor="text1"/>
          <w:spacing w:val="2"/>
          <w:szCs w:val="21"/>
          <w14:textFill>
            <w14:solidFill>
              <w14:schemeClr w14:val="tx1"/>
            </w14:solidFill>
          </w14:textFill>
        </w:rPr>
        <w:t>随</w:t>
      </w:r>
      <w:r>
        <w:rPr>
          <w:rFonts w:ascii="楷体" w:hAnsi="楷体" w:eastAsia="楷体" w:cs="楷体"/>
          <w:color w:val="000000" w:themeColor="text1"/>
          <w:szCs w:val="21"/>
          <w14:textFill>
            <w14:solidFill>
              <w14:schemeClr w14:val="tx1"/>
            </w14:solidFill>
          </w14:textFill>
        </w:rPr>
        <w:t>事</w:t>
      </w:r>
      <w:r>
        <w:rPr>
          <w:rFonts w:ascii="楷体" w:hAnsi="楷体" w:eastAsia="楷体" w:cs="楷体"/>
          <w:color w:val="000000" w:themeColor="text1"/>
          <w:spacing w:val="2"/>
          <w:szCs w:val="21"/>
          <w14:textFill>
            <w14:solidFill>
              <w14:schemeClr w14:val="tx1"/>
            </w14:solidFill>
          </w14:textFill>
        </w:rPr>
        <w:t>篇</w:t>
      </w:r>
      <w:r>
        <w:rPr>
          <w:rFonts w:ascii="楷体" w:hAnsi="楷体" w:eastAsia="楷体" w:cs="楷体"/>
          <w:color w:val="000000" w:themeColor="text1"/>
          <w:szCs w:val="21"/>
          <w14:textFill>
            <w14:solidFill>
              <w14:schemeClr w14:val="tx1"/>
            </w14:solidFill>
          </w14:textFill>
        </w:rPr>
        <w:t>规</w:t>
      </w:r>
      <w:r>
        <w:rPr>
          <w:rFonts w:ascii="楷体" w:hAnsi="楷体" w:eastAsia="楷体" w:cs="楷体"/>
          <w:color w:val="000000" w:themeColor="text1"/>
          <w:spacing w:val="-10"/>
          <w:szCs w:val="21"/>
          <w14:textFill>
            <w14:solidFill>
              <w14:schemeClr w14:val="tx1"/>
            </w14:solidFill>
          </w14:textFill>
        </w:rPr>
        <w:t>”</w:t>
      </w:r>
      <w:r>
        <w:rPr>
          <w:rFonts w:ascii="楷体" w:hAnsi="楷体" w:eastAsia="楷体" w:cs="楷体"/>
          <w:color w:val="000000" w:themeColor="text1"/>
          <w:szCs w:val="21"/>
          <w14:textFill>
            <w14:solidFill>
              <w14:schemeClr w14:val="tx1"/>
            </w14:solidFill>
          </w14:textFill>
        </w:rPr>
        <w:t>外</w:t>
      </w:r>
      <w:r>
        <w:rPr>
          <w:rFonts w:ascii="楷体" w:hAnsi="楷体" w:eastAsia="楷体" w:cs="楷体"/>
          <w:color w:val="000000" w:themeColor="text1"/>
          <w:spacing w:val="1"/>
          <w:szCs w:val="21"/>
          <w14:textFill>
            <w14:solidFill>
              <w14:schemeClr w14:val="tx1"/>
            </w14:solidFill>
          </w14:textFill>
        </w:rPr>
        <w:t>,</w:t>
      </w:r>
      <w:r>
        <w:rPr>
          <w:rFonts w:ascii="楷体" w:hAnsi="楷体" w:eastAsia="楷体" w:cs="楷体"/>
          <w:color w:val="000000" w:themeColor="text1"/>
          <w:spacing w:val="2"/>
          <w:szCs w:val="21"/>
          <w14:textFill>
            <w14:solidFill>
              <w14:schemeClr w14:val="tx1"/>
            </w14:solidFill>
          </w14:textFill>
        </w:rPr>
        <w:t>还</w:t>
      </w:r>
      <w:r>
        <w:rPr>
          <w:rFonts w:ascii="楷体" w:hAnsi="楷体" w:eastAsia="楷体" w:cs="楷体"/>
          <w:color w:val="000000" w:themeColor="text1"/>
          <w:szCs w:val="21"/>
          <w14:textFill>
            <w14:solidFill>
              <w14:schemeClr w14:val="tx1"/>
            </w14:solidFill>
          </w14:textFill>
        </w:rPr>
        <w:t>要</w:t>
      </w:r>
      <w:r>
        <w:rPr>
          <w:rFonts w:ascii="楷体" w:hAnsi="楷体" w:eastAsia="楷体" w:cs="楷体"/>
          <w:color w:val="000000" w:themeColor="text1"/>
          <w:spacing w:val="-7"/>
          <w:szCs w:val="21"/>
          <w14:textFill>
            <w14:solidFill>
              <w14:schemeClr w14:val="tx1"/>
            </w14:solidFill>
          </w14:textFill>
        </w:rPr>
        <w:t>求</w:t>
      </w:r>
      <w:r>
        <w:rPr>
          <w:rFonts w:ascii="楷体" w:hAnsi="楷体" w:eastAsia="楷体" w:cs="楷体"/>
          <w:color w:val="000000" w:themeColor="text1"/>
          <w:szCs w:val="21"/>
          <w14:textFill>
            <w14:solidFill>
              <w14:schemeClr w14:val="tx1"/>
            </w14:solidFill>
          </w14:textFill>
        </w:rPr>
        <w:t>“</w:t>
      </w:r>
      <w:r>
        <w:rPr>
          <w:rFonts w:ascii="楷体" w:hAnsi="楷体" w:eastAsia="楷体" w:cs="楷体"/>
          <w:color w:val="000000" w:themeColor="text1"/>
          <w:spacing w:val="2"/>
          <w:szCs w:val="21"/>
          <w14:textFill>
            <w14:solidFill>
              <w14:schemeClr w14:val="tx1"/>
            </w14:solidFill>
          </w14:textFill>
        </w:rPr>
        <w:t>当</w:t>
      </w:r>
      <w:r>
        <w:rPr>
          <w:rFonts w:ascii="楷体" w:hAnsi="楷体" w:eastAsia="楷体" w:cs="楷体"/>
          <w:color w:val="000000" w:themeColor="text1"/>
          <w:szCs w:val="21"/>
          <w14:textFill>
            <w14:solidFill>
              <w14:schemeClr w14:val="tx1"/>
            </w14:solidFill>
          </w14:textFill>
        </w:rPr>
        <w:t>此</w:t>
      </w:r>
      <w:r>
        <w:rPr>
          <w:rFonts w:ascii="楷体" w:hAnsi="楷体" w:eastAsia="楷体" w:cs="楷体"/>
          <w:color w:val="000000" w:themeColor="text1"/>
          <w:spacing w:val="2"/>
          <w:szCs w:val="21"/>
          <w14:textFill>
            <w14:solidFill>
              <w14:schemeClr w14:val="tx1"/>
            </w14:solidFill>
          </w14:textFill>
        </w:rPr>
        <w:t>世</w:t>
      </w:r>
      <w:r>
        <w:rPr>
          <w:rFonts w:ascii="楷体" w:hAnsi="楷体" w:eastAsia="楷体" w:cs="楷体"/>
          <w:color w:val="000000" w:themeColor="text1"/>
          <w:szCs w:val="21"/>
          <w14:textFill>
            <w14:solidFill>
              <w14:schemeClr w14:val="tx1"/>
            </w14:solidFill>
          </w14:textFill>
        </w:rPr>
        <w:t>界</w:t>
      </w:r>
      <w:r>
        <w:rPr>
          <w:rFonts w:ascii="楷体" w:hAnsi="楷体" w:eastAsia="楷体" w:cs="楷体"/>
          <w:color w:val="000000" w:themeColor="text1"/>
          <w:spacing w:val="2"/>
          <w:szCs w:val="21"/>
          <w14:textFill>
            <w14:solidFill>
              <w14:schemeClr w14:val="tx1"/>
            </w14:solidFill>
          </w14:textFill>
        </w:rPr>
        <w:t>大</w:t>
      </w:r>
      <w:r>
        <w:rPr>
          <w:rFonts w:ascii="楷体" w:hAnsi="楷体" w:eastAsia="楷体" w:cs="楷体"/>
          <w:color w:val="000000" w:themeColor="text1"/>
          <w:szCs w:val="21"/>
          <w14:textFill>
            <w14:solidFill>
              <w14:schemeClr w14:val="tx1"/>
            </w14:solidFill>
          </w14:textFill>
        </w:rPr>
        <w:t>通</w:t>
      </w:r>
      <w:r>
        <w:rPr>
          <w:rFonts w:ascii="楷体" w:hAnsi="楷体" w:eastAsia="楷体" w:cs="楷体"/>
          <w:color w:val="000000" w:themeColor="text1"/>
          <w:spacing w:val="-10"/>
          <w:szCs w:val="21"/>
          <w14:textFill>
            <w14:solidFill>
              <w14:schemeClr w14:val="tx1"/>
            </w14:solidFill>
          </w14:textFill>
        </w:rPr>
        <w:t>，</w:t>
      </w:r>
      <w:r>
        <w:rPr>
          <w:rFonts w:ascii="楷体" w:hAnsi="楷体" w:eastAsia="楷体" w:cs="楷体"/>
          <w:color w:val="000000" w:themeColor="text1"/>
          <w:spacing w:val="2"/>
          <w:szCs w:val="21"/>
          <w14:textFill>
            <w14:solidFill>
              <w14:schemeClr w14:val="tx1"/>
            </w14:solidFill>
          </w14:textFill>
        </w:rPr>
        <w:t>文</w:t>
      </w:r>
      <w:r>
        <w:rPr>
          <w:rFonts w:ascii="楷体" w:hAnsi="楷体" w:eastAsia="楷体" w:cs="楷体"/>
          <w:color w:val="000000" w:themeColor="text1"/>
          <w:szCs w:val="21"/>
          <w14:textFill>
            <w14:solidFill>
              <w14:schemeClr w14:val="tx1"/>
            </w14:solidFill>
          </w14:textFill>
        </w:rPr>
        <w:t>明</w:t>
      </w:r>
      <w:r>
        <w:rPr>
          <w:rFonts w:ascii="楷体" w:hAnsi="楷体" w:eastAsia="楷体" w:cs="楷体"/>
          <w:color w:val="000000" w:themeColor="text1"/>
          <w:spacing w:val="2"/>
          <w:szCs w:val="21"/>
          <w14:textFill>
            <w14:solidFill>
              <w14:schemeClr w14:val="tx1"/>
            </w14:solidFill>
          </w14:textFill>
        </w:rPr>
        <w:t>竞</w:t>
      </w:r>
      <w:r>
        <w:rPr>
          <w:rFonts w:ascii="楷体" w:hAnsi="楷体" w:eastAsia="楷体" w:cs="楷体"/>
          <w:color w:val="000000" w:themeColor="text1"/>
          <w:szCs w:val="21"/>
          <w14:textFill>
            <w14:solidFill>
              <w14:schemeClr w14:val="tx1"/>
            </w14:solidFill>
          </w14:textFill>
        </w:rPr>
        <w:t>进</w:t>
      </w:r>
      <w:r>
        <w:rPr>
          <w:rFonts w:ascii="楷体" w:hAnsi="楷体" w:eastAsia="楷体" w:cs="楷体"/>
          <w:color w:val="000000" w:themeColor="text1"/>
          <w:spacing w:val="-10"/>
          <w:szCs w:val="21"/>
          <w14:textFill>
            <w14:solidFill>
              <w14:schemeClr w14:val="tx1"/>
            </w14:solidFill>
          </w14:textFill>
        </w:rPr>
        <w:t>，</w:t>
      </w:r>
      <w:r>
        <w:rPr>
          <w:rFonts w:ascii="楷体" w:hAnsi="楷体" w:eastAsia="楷体" w:cs="楷体"/>
          <w:color w:val="000000" w:themeColor="text1"/>
          <w:spacing w:val="2"/>
          <w:szCs w:val="21"/>
          <w14:textFill>
            <w14:solidFill>
              <w14:schemeClr w14:val="tx1"/>
            </w14:solidFill>
          </w14:textFill>
        </w:rPr>
        <w:t>举</w:t>
      </w:r>
      <w:r>
        <w:rPr>
          <w:rFonts w:ascii="楷体" w:hAnsi="楷体" w:eastAsia="楷体" w:cs="楷体"/>
          <w:color w:val="000000" w:themeColor="text1"/>
          <w:szCs w:val="21"/>
          <w14:textFill>
            <w14:solidFill>
              <w14:schemeClr w14:val="tx1"/>
            </w14:solidFill>
          </w14:textFill>
        </w:rPr>
        <w:t>凡</w:t>
      </w:r>
      <w:r>
        <w:rPr>
          <w:rFonts w:ascii="楷体" w:hAnsi="楷体" w:eastAsia="楷体" w:cs="楷体"/>
          <w:color w:val="000000" w:themeColor="text1"/>
          <w:spacing w:val="2"/>
          <w:szCs w:val="21"/>
          <w14:textFill>
            <w14:solidFill>
              <w14:schemeClr w14:val="tx1"/>
            </w14:solidFill>
          </w14:textFill>
        </w:rPr>
        <w:t>数</w:t>
      </w:r>
      <w:r>
        <w:rPr>
          <w:rFonts w:ascii="楷体" w:hAnsi="楷体" w:eastAsia="楷体" w:cs="楷体"/>
          <w:color w:val="000000" w:themeColor="text1"/>
          <w:szCs w:val="21"/>
          <w14:textFill>
            <w14:solidFill>
              <w14:schemeClr w14:val="tx1"/>
            </w14:solidFill>
          </w14:textFill>
        </w:rPr>
        <w:t>十</w:t>
      </w:r>
      <w:r>
        <w:rPr>
          <w:rFonts w:ascii="楷体" w:hAnsi="楷体" w:eastAsia="楷体" w:cs="楷体"/>
          <w:color w:val="000000" w:themeColor="text1"/>
          <w:spacing w:val="2"/>
          <w:szCs w:val="21"/>
          <w14:textFill>
            <w14:solidFill>
              <w14:schemeClr w14:val="tx1"/>
            </w14:solidFill>
          </w14:textFill>
        </w:rPr>
        <w:t>年</w:t>
      </w:r>
      <w:r>
        <w:rPr>
          <w:rFonts w:ascii="楷体" w:hAnsi="楷体" w:eastAsia="楷体" w:cs="楷体"/>
          <w:color w:val="000000" w:themeColor="text1"/>
          <w:szCs w:val="21"/>
          <w14:textFill>
            <w14:solidFill>
              <w14:schemeClr w14:val="tx1"/>
            </w14:solidFill>
          </w14:textFill>
        </w:rPr>
        <w:t>来</w:t>
      </w:r>
      <w:r>
        <w:rPr>
          <w:rFonts w:ascii="楷体" w:hAnsi="楷体" w:eastAsia="楷体" w:cs="楷体"/>
          <w:color w:val="000000" w:themeColor="text1"/>
          <w:spacing w:val="2"/>
          <w:szCs w:val="21"/>
          <w14:textFill>
            <w14:solidFill>
              <w14:schemeClr w14:val="tx1"/>
            </w14:solidFill>
          </w14:textFill>
        </w:rPr>
        <w:t>通</w:t>
      </w:r>
      <w:r>
        <w:rPr>
          <w:rFonts w:ascii="楷体" w:hAnsi="楷体" w:eastAsia="楷体" w:cs="楷体"/>
          <w:color w:val="000000" w:themeColor="text1"/>
          <w:szCs w:val="21"/>
          <w14:textFill>
            <w14:solidFill>
              <w14:schemeClr w14:val="tx1"/>
            </w14:solidFill>
          </w14:textFill>
        </w:rPr>
        <w:t>行</w:t>
      </w:r>
      <w:r>
        <w:rPr>
          <w:rFonts w:ascii="楷体" w:hAnsi="楷体" w:eastAsia="楷体" w:cs="楷体"/>
          <w:color w:val="000000" w:themeColor="text1"/>
          <w:spacing w:val="2"/>
          <w:szCs w:val="21"/>
          <w14:textFill>
            <w14:solidFill>
              <w14:schemeClr w14:val="tx1"/>
            </w14:solidFill>
          </w14:textFill>
        </w:rPr>
        <w:t>之</w:t>
      </w:r>
      <w:r>
        <w:rPr>
          <w:rFonts w:ascii="楷体" w:hAnsi="楷体" w:eastAsia="楷体" w:cs="楷体"/>
          <w:color w:val="000000" w:themeColor="text1"/>
          <w:szCs w:val="21"/>
          <w14:textFill>
            <w14:solidFill>
              <w14:schemeClr w14:val="tx1"/>
            </w14:solidFill>
          </w14:textFill>
        </w:rPr>
        <w:t>宪</w:t>
      </w:r>
      <w:r>
        <w:rPr>
          <w:rFonts w:ascii="楷体" w:hAnsi="楷体" w:eastAsia="楷体" w:cs="楷体"/>
          <w:color w:val="000000" w:themeColor="text1"/>
          <w:spacing w:val="2"/>
          <w:szCs w:val="21"/>
          <w14:textFill>
            <w14:solidFill>
              <w14:schemeClr w14:val="tx1"/>
            </w14:solidFill>
          </w14:textFill>
        </w:rPr>
        <w:t>政</w:t>
      </w:r>
      <w:r>
        <w:rPr>
          <w:rFonts w:ascii="楷体" w:hAnsi="楷体" w:eastAsia="楷体" w:cs="楷体"/>
          <w:color w:val="000000" w:themeColor="text1"/>
          <w:spacing w:val="-10"/>
          <w:szCs w:val="21"/>
          <w14:textFill>
            <w14:solidFill>
              <w14:schemeClr w14:val="tx1"/>
            </w14:solidFill>
          </w14:textFill>
        </w:rPr>
        <w:t>、</w:t>
      </w:r>
      <w:r>
        <w:rPr>
          <w:rFonts w:ascii="楷体" w:hAnsi="楷体" w:eastAsia="楷体" w:cs="楷体"/>
          <w:color w:val="000000" w:themeColor="text1"/>
          <w:spacing w:val="2"/>
          <w:szCs w:val="21"/>
          <w14:textFill>
            <w14:solidFill>
              <w14:schemeClr w14:val="tx1"/>
            </w14:solidFill>
          </w14:textFill>
        </w:rPr>
        <w:t>发</w:t>
      </w:r>
      <w:r>
        <w:rPr>
          <w:rFonts w:ascii="楷体" w:hAnsi="楷体" w:eastAsia="楷体" w:cs="楷体"/>
          <w:color w:val="000000" w:themeColor="text1"/>
          <w:szCs w:val="21"/>
          <w14:textFill>
            <w14:solidFill>
              <w14:schemeClr w14:val="tx1"/>
            </w14:solidFill>
          </w14:textFill>
        </w:rPr>
        <w:t>明</w:t>
      </w:r>
      <w:r>
        <w:rPr>
          <w:rFonts w:ascii="楷体" w:hAnsi="楷体" w:eastAsia="楷体" w:cs="楷体"/>
          <w:color w:val="000000" w:themeColor="text1"/>
          <w:spacing w:val="2"/>
          <w:szCs w:val="21"/>
          <w14:textFill>
            <w14:solidFill>
              <w14:schemeClr w14:val="tx1"/>
            </w14:solidFill>
          </w14:textFill>
        </w:rPr>
        <w:t>之</w:t>
      </w:r>
      <w:r>
        <w:rPr>
          <w:rFonts w:ascii="楷体" w:hAnsi="楷体" w:eastAsia="楷体" w:cs="楷体"/>
          <w:color w:val="000000" w:themeColor="text1"/>
          <w:szCs w:val="21"/>
          <w14:textFill>
            <w14:solidFill>
              <w14:schemeClr w14:val="tx1"/>
            </w14:solidFill>
          </w14:textFill>
        </w:rPr>
        <w:t>学</w:t>
      </w:r>
      <w:r>
        <w:rPr>
          <w:rFonts w:ascii="楷体" w:hAnsi="楷体" w:eastAsia="楷体" w:cs="楷体"/>
          <w:color w:val="000000" w:themeColor="text1"/>
          <w:spacing w:val="2"/>
          <w:szCs w:val="21"/>
          <w14:textFill>
            <w14:solidFill>
              <w14:schemeClr w14:val="tx1"/>
            </w14:solidFill>
          </w14:textFill>
        </w:rPr>
        <w:t>理</w:t>
      </w:r>
      <w:r>
        <w:rPr>
          <w:rFonts w:ascii="楷体" w:hAnsi="楷体" w:eastAsia="楷体" w:cs="楷体"/>
          <w:color w:val="000000" w:themeColor="text1"/>
          <w:spacing w:val="-10"/>
          <w:szCs w:val="21"/>
          <w14:textFill>
            <w14:solidFill>
              <w14:schemeClr w14:val="tx1"/>
            </w14:solidFill>
          </w14:textFill>
        </w:rPr>
        <w:t>，</w:t>
      </w:r>
      <w:r>
        <w:rPr>
          <w:rFonts w:ascii="楷体" w:hAnsi="楷体" w:eastAsia="楷体" w:cs="楷体"/>
          <w:color w:val="000000" w:themeColor="text1"/>
          <w:spacing w:val="2"/>
          <w:szCs w:val="21"/>
          <w14:textFill>
            <w14:solidFill>
              <w14:schemeClr w14:val="tx1"/>
            </w14:solidFill>
          </w14:textFill>
        </w:rPr>
        <w:t>尤</w:t>
      </w:r>
      <w:r>
        <w:rPr>
          <w:rFonts w:ascii="楷体" w:hAnsi="楷体" w:eastAsia="楷体" w:cs="楷体"/>
          <w:color w:val="000000" w:themeColor="text1"/>
          <w:szCs w:val="21"/>
          <w14:textFill>
            <w14:solidFill>
              <w14:schemeClr w14:val="tx1"/>
            </w14:solidFill>
          </w14:textFill>
        </w:rPr>
        <w:t>当</w:t>
      </w:r>
      <w:r>
        <w:rPr>
          <w:rFonts w:ascii="楷体" w:hAnsi="楷体" w:eastAsia="楷体" w:cs="楷体"/>
          <w:color w:val="000000" w:themeColor="text1"/>
          <w:spacing w:val="2"/>
          <w:szCs w:val="21"/>
          <w14:textFill>
            <w14:solidFill>
              <w14:schemeClr w14:val="tx1"/>
            </w14:solidFill>
          </w14:textFill>
        </w:rPr>
        <w:t>按</w:t>
      </w:r>
      <w:r>
        <w:rPr>
          <w:rFonts w:ascii="楷体" w:hAnsi="楷体" w:eastAsia="楷体" w:cs="楷体"/>
          <w:color w:val="000000" w:themeColor="text1"/>
          <w:szCs w:val="21"/>
          <w14:textFill>
            <w14:solidFill>
              <w14:schemeClr w14:val="tx1"/>
            </w14:solidFill>
          </w14:textFill>
        </w:rPr>
        <w:t>切</w:t>
      </w:r>
      <w:r>
        <w:rPr>
          <w:rFonts w:ascii="楷体" w:hAnsi="楷体" w:eastAsia="楷体" w:cs="楷体"/>
          <w:color w:val="000000" w:themeColor="text1"/>
          <w:spacing w:val="2"/>
          <w:szCs w:val="21"/>
          <w14:textFill>
            <w14:solidFill>
              <w14:schemeClr w14:val="tx1"/>
            </w14:solidFill>
          </w14:textFill>
        </w:rPr>
        <w:t>时势</w:t>
      </w:r>
      <w:r>
        <w:rPr>
          <w:rFonts w:ascii="楷体" w:hAnsi="楷体" w:eastAsia="楷体" w:cs="楷体"/>
          <w:color w:val="000000" w:themeColor="text1"/>
          <w:spacing w:val="-12"/>
          <w:szCs w:val="21"/>
          <w14:textFill>
            <w14:solidFill>
              <w14:schemeClr w14:val="tx1"/>
            </w14:solidFill>
          </w14:textFill>
        </w:rPr>
        <w:t>，</w:t>
      </w:r>
      <w:r>
        <w:rPr>
          <w:rFonts w:ascii="楷体" w:hAnsi="楷体" w:eastAsia="楷体" w:cs="楷体"/>
          <w:color w:val="000000" w:themeColor="text1"/>
          <w:spacing w:val="2"/>
          <w:szCs w:val="21"/>
          <w14:textFill>
            <w14:solidFill>
              <w14:schemeClr w14:val="tx1"/>
            </w14:solidFill>
          </w14:textFill>
        </w:rPr>
        <w:t>择</w:t>
      </w:r>
      <w:r>
        <w:rPr>
          <w:rFonts w:ascii="楷体" w:hAnsi="楷体" w:eastAsia="楷体" w:cs="楷体"/>
          <w:color w:val="000000" w:themeColor="text1"/>
          <w:szCs w:val="21"/>
          <w14:textFill>
            <w14:solidFill>
              <w14:schemeClr w14:val="tx1"/>
            </w14:solidFill>
          </w14:textFill>
        </w:rPr>
        <w:t>之</w:t>
      </w:r>
      <w:r>
        <w:rPr>
          <w:rFonts w:ascii="楷体" w:hAnsi="楷体" w:eastAsia="楷体" w:cs="楷体"/>
          <w:color w:val="000000" w:themeColor="text1"/>
          <w:spacing w:val="2"/>
          <w:szCs w:val="21"/>
          <w14:textFill>
            <w14:solidFill>
              <w14:schemeClr w14:val="tx1"/>
            </w14:solidFill>
          </w14:textFill>
        </w:rPr>
        <w:t>务</w:t>
      </w:r>
      <w:r>
        <w:rPr>
          <w:rFonts w:ascii="楷体" w:hAnsi="楷体" w:eastAsia="楷体" w:cs="楷体"/>
          <w:color w:val="000000" w:themeColor="text1"/>
          <w:szCs w:val="21"/>
          <w14:textFill>
            <w14:solidFill>
              <w14:schemeClr w14:val="tx1"/>
            </w14:solidFill>
          </w14:textFill>
        </w:rPr>
        <w:t>精，</w:t>
      </w:r>
      <w:r>
        <w:rPr>
          <w:rFonts w:ascii="楷体" w:hAnsi="楷体" w:eastAsia="楷体" w:cs="楷体"/>
          <w:color w:val="000000" w:themeColor="text1"/>
          <w:w w:val="99"/>
          <w:position w:val="-1"/>
          <w:szCs w:val="21"/>
          <w14:textFill>
            <w14:solidFill>
              <w14:schemeClr w14:val="tx1"/>
            </w14:solidFill>
          </w14:textFill>
        </w:rPr>
        <w:t>语</w:t>
      </w:r>
      <w:r>
        <w:rPr>
          <w:rFonts w:ascii="楷体" w:hAnsi="楷体" w:eastAsia="楷体" w:cs="楷体"/>
          <w:color w:val="000000" w:themeColor="text1"/>
          <w:spacing w:val="2"/>
          <w:w w:val="99"/>
          <w:position w:val="-1"/>
          <w:szCs w:val="21"/>
          <w14:textFill>
            <w14:solidFill>
              <w14:schemeClr w14:val="tx1"/>
            </w14:solidFill>
          </w14:textFill>
        </w:rPr>
        <w:t>之</w:t>
      </w:r>
      <w:r>
        <w:rPr>
          <w:rFonts w:ascii="楷体" w:hAnsi="楷体" w:eastAsia="楷体" w:cs="楷体"/>
          <w:color w:val="000000" w:themeColor="text1"/>
          <w:w w:val="99"/>
          <w:position w:val="-1"/>
          <w:szCs w:val="21"/>
          <w14:textFill>
            <w14:solidFill>
              <w14:schemeClr w14:val="tx1"/>
            </w14:solidFill>
          </w14:textFill>
        </w:rPr>
        <w:t>务</w:t>
      </w:r>
      <w:r>
        <w:rPr>
          <w:rFonts w:ascii="楷体" w:hAnsi="楷体" w:eastAsia="楷体" w:cs="楷体"/>
          <w:color w:val="000000" w:themeColor="text1"/>
          <w:spacing w:val="2"/>
          <w:w w:val="99"/>
          <w:position w:val="-1"/>
          <w:szCs w:val="21"/>
          <w14:textFill>
            <w14:solidFill>
              <w14:schemeClr w14:val="tx1"/>
            </w14:solidFill>
          </w14:textFill>
        </w:rPr>
        <w:t>详</w:t>
      </w:r>
      <w:r>
        <w:rPr>
          <w:rFonts w:ascii="楷体" w:hAnsi="楷体" w:eastAsia="楷体" w:cs="楷体"/>
          <w:color w:val="000000" w:themeColor="text1"/>
          <w:spacing w:val="-102"/>
          <w:w w:val="99"/>
          <w:position w:val="-1"/>
          <w:szCs w:val="21"/>
          <w14:textFill>
            <w14:solidFill>
              <w14:schemeClr w14:val="tx1"/>
            </w14:solidFill>
          </w14:textFill>
        </w:rPr>
        <w:t>。</w:t>
      </w:r>
      <w:r>
        <w:rPr>
          <w:rFonts w:ascii="楷体" w:hAnsi="楷体" w:eastAsia="楷体" w:cs="楷体"/>
          <w:color w:val="000000" w:themeColor="text1"/>
          <w:spacing w:val="2"/>
          <w:w w:val="99"/>
          <w:position w:val="-1"/>
          <w:szCs w:val="21"/>
          <w14:textFill>
            <w14:solidFill>
              <w14:schemeClr w14:val="tx1"/>
            </w14:solidFill>
          </w14:textFill>
        </w:rPr>
        <w:t>”</w:t>
      </w:r>
      <w:r>
        <w:rPr>
          <w:rFonts w:ascii="楷体" w:hAnsi="楷体" w:eastAsia="楷体" w:cs="楷体"/>
          <w:color w:val="000000" w:themeColor="text1"/>
          <w:w w:val="99"/>
          <w:position w:val="-1"/>
          <w:szCs w:val="21"/>
          <w14:textFill>
            <w14:solidFill>
              <w14:schemeClr w14:val="tx1"/>
            </w14:solidFill>
          </w14:textFill>
        </w:rPr>
        <w:t>传</w:t>
      </w:r>
      <w:r>
        <w:rPr>
          <w:rFonts w:ascii="楷体" w:hAnsi="楷体" w:eastAsia="楷体" w:cs="楷体"/>
          <w:color w:val="000000" w:themeColor="text1"/>
          <w:spacing w:val="2"/>
          <w:w w:val="99"/>
          <w:position w:val="-1"/>
          <w:szCs w:val="21"/>
          <w14:textFill>
            <w14:solidFill>
              <w14:schemeClr w14:val="tx1"/>
            </w14:solidFill>
          </w14:textFill>
        </w:rPr>
        <w:t>统</w:t>
      </w:r>
      <w:r>
        <w:rPr>
          <w:rFonts w:ascii="楷体" w:hAnsi="楷体" w:eastAsia="楷体" w:cs="楷体"/>
          <w:color w:val="000000" w:themeColor="text1"/>
          <w:w w:val="99"/>
          <w:position w:val="-1"/>
          <w:szCs w:val="21"/>
          <w14:textFill>
            <w14:solidFill>
              <w14:schemeClr w14:val="tx1"/>
            </w14:solidFill>
          </w14:textFill>
        </w:rPr>
        <w:t>经</w:t>
      </w:r>
      <w:r>
        <w:rPr>
          <w:rFonts w:ascii="楷体" w:hAnsi="楷体" w:eastAsia="楷体" w:cs="楷体"/>
          <w:color w:val="000000" w:themeColor="text1"/>
          <w:spacing w:val="2"/>
          <w:w w:val="99"/>
          <w:position w:val="-1"/>
          <w:szCs w:val="21"/>
          <w14:textFill>
            <w14:solidFill>
              <w14:schemeClr w14:val="tx1"/>
            </w14:solidFill>
          </w14:textFill>
        </w:rPr>
        <w:t>筵</w:t>
      </w:r>
      <w:r>
        <w:rPr>
          <w:rFonts w:ascii="楷体" w:hAnsi="楷体" w:eastAsia="楷体" w:cs="楷体"/>
          <w:color w:val="000000" w:themeColor="text1"/>
          <w:w w:val="99"/>
          <w:position w:val="-1"/>
          <w:szCs w:val="21"/>
          <w14:textFill>
            <w14:solidFill>
              <w14:schemeClr w14:val="tx1"/>
            </w14:solidFill>
          </w14:textFill>
        </w:rPr>
        <w:t>制</w:t>
      </w:r>
      <w:r>
        <w:rPr>
          <w:rFonts w:ascii="楷体" w:hAnsi="楷体" w:eastAsia="楷体" w:cs="楷体"/>
          <w:color w:val="000000" w:themeColor="text1"/>
          <w:spacing w:val="2"/>
          <w:w w:val="99"/>
          <w:position w:val="-1"/>
          <w:szCs w:val="21"/>
          <w14:textFill>
            <w14:solidFill>
              <w14:schemeClr w14:val="tx1"/>
            </w14:solidFill>
          </w14:textFill>
        </w:rPr>
        <w:t>度</w:t>
      </w:r>
      <w:r>
        <w:rPr>
          <w:rFonts w:ascii="楷体" w:hAnsi="楷体" w:eastAsia="楷体" w:cs="楷体"/>
          <w:color w:val="000000" w:themeColor="text1"/>
          <w:w w:val="99"/>
          <w:position w:val="-1"/>
          <w:szCs w:val="21"/>
          <w14:textFill>
            <w14:solidFill>
              <w14:schemeClr w14:val="tx1"/>
            </w14:solidFill>
          </w14:textFill>
        </w:rPr>
        <w:t>刚</w:t>
      </w:r>
      <w:r>
        <w:rPr>
          <w:rFonts w:ascii="楷体" w:hAnsi="楷体" w:eastAsia="楷体" w:cs="楷体"/>
          <w:color w:val="000000" w:themeColor="text1"/>
          <w:spacing w:val="2"/>
          <w:w w:val="99"/>
          <w:position w:val="-1"/>
          <w:szCs w:val="21"/>
          <w14:textFill>
            <w14:solidFill>
              <w14:schemeClr w14:val="tx1"/>
            </w14:solidFill>
          </w14:textFill>
        </w:rPr>
        <w:t>刚</w:t>
      </w:r>
      <w:r>
        <w:rPr>
          <w:rFonts w:ascii="楷体" w:hAnsi="楷体" w:eastAsia="楷体" w:cs="楷体"/>
          <w:color w:val="000000" w:themeColor="text1"/>
          <w:w w:val="99"/>
          <w:position w:val="-1"/>
          <w:szCs w:val="21"/>
          <w14:textFill>
            <w14:solidFill>
              <w14:schemeClr w14:val="tx1"/>
            </w14:solidFill>
          </w14:textFill>
        </w:rPr>
        <w:t>有</w:t>
      </w:r>
      <w:r>
        <w:rPr>
          <w:rFonts w:ascii="楷体" w:hAnsi="楷体" w:eastAsia="楷体" w:cs="楷体"/>
          <w:color w:val="000000" w:themeColor="text1"/>
          <w:spacing w:val="2"/>
          <w:w w:val="99"/>
          <w:position w:val="-1"/>
          <w:szCs w:val="21"/>
          <w14:textFill>
            <w14:solidFill>
              <w14:schemeClr w14:val="tx1"/>
            </w14:solidFill>
          </w14:textFill>
        </w:rPr>
        <w:t>了</w:t>
      </w:r>
      <w:r>
        <w:rPr>
          <w:rFonts w:ascii="楷体" w:hAnsi="楷体" w:eastAsia="楷体" w:cs="楷体"/>
          <w:color w:val="000000" w:themeColor="text1"/>
          <w:w w:val="99"/>
          <w:position w:val="-1"/>
          <w:szCs w:val="21"/>
          <w14:textFill>
            <w14:solidFill>
              <w14:schemeClr w14:val="tx1"/>
            </w14:solidFill>
          </w14:textFill>
        </w:rPr>
        <w:t>一</w:t>
      </w:r>
      <w:r>
        <w:rPr>
          <w:rFonts w:ascii="楷体" w:hAnsi="楷体" w:eastAsia="楷体" w:cs="楷体"/>
          <w:color w:val="000000" w:themeColor="text1"/>
          <w:spacing w:val="2"/>
          <w:w w:val="99"/>
          <w:position w:val="-1"/>
          <w:szCs w:val="21"/>
          <w14:textFill>
            <w14:solidFill>
              <w14:schemeClr w14:val="tx1"/>
            </w14:solidFill>
          </w14:textFill>
        </w:rPr>
        <w:t>些</w:t>
      </w:r>
      <w:r>
        <w:rPr>
          <w:rFonts w:ascii="楷体" w:hAnsi="楷体" w:eastAsia="楷体" w:cs="楷体"/>
          <w:color w:val="000000" w:themeColor="text1"/>
          <w:w w:val="99"/>
          <w:position w:val="-1"/>
          <w:szCs w:val="21"/>
          <w14:textFill>
            <w14:solidFill>
              <w14:schemeClr w14:val="tx1"/>
            </w14:solidFill>
          </w14:textFill>
        </w:rPr>
        <w:t>改</w:t>
      </w:r>
      <w:r>
        <w:rPr>
          <w:rFonts w:ascii="楷体" w:hAnsi="楷体" w:eastAsia="楷体" w:cs="楷体"/>
          <w:color w:val="000000" w:themeColor="text1"/>
          <w:spacing w:val="2"/>
          <w:w w:val="99"/>
          <w:position w:val="-1"/>
          <w:szCs w:val="21"/>
          <w14:textFill>
            <w14:solidFill>
              <w14:schemeClr w14:val="tx1"/>
            </w14:solidFill>
          </w14:textFill>
        </w:rPr>
        <w:t>革</w:t>
      </w:r>
      <w:r>
        <w:rPr>
          <w:rFonts w:ascii="楷体" w:hAnsi="楷体" w:eastAsia="楷体" w:cs="楷体"/>
          <w:color w:val="000000" w:themeColor="text1"/>
          <w:w w:val="99"/>
          <w:position w:val="-1"/>
          <w:szCs w:val="21"/>
          <w14:textFill>
            <w14:solidFill>
              <w14:schemeClr w14:val="tx1"/>
            </w14:solidFill>
          </w14:textFill>
        </w:rPr>
        <w:t>的</w:t>
      </w:r>
      <w:r>
        <w:rPr>
          <w:rFonts w:ascii="楷体" w:hAnsi="楷体" w:eastAsia="楷体" w:cs="楷体"/>
          <w:color w:val="000000" w:themeColor="text1"/>
          <w:spacing w:val="2"/>
          <w:w w:val="99"/>
          <w:position w:val="-1"/>
          <w:szCs w:val="21"/>
          <w14:textFill>
            <w14:solidFill>
              <w14:schemeClr w14:val="tx1"/>
            </w14:solidFill>
          </w14:textFill>
        </w:rPr>
        <w:t>迹</w:t>
      </w:r>
      <w:r>
        <w:rPr>
          <w:rFonts w:ascii="楷体" w:hAnsi="楷体" w:eastAsia="楷体" w:cs="楷体"/>
          <w:color w:val="000000" w:themeColor="text1"/>
          <w:w w:val="99"/>
          <w:position w:val="-1"/>
          <w:szCs w:val="21"/>
          <w14:textFill>
            <w14:solidFill>
              <w14:schemeClr w14:val="tx1"/>
            </w14:solidFill>
          </w14:textFill>
        </w:rPr>
        <w:t>象</w:t>
      </w:r>
      <w:r>
        <w:rPr>
          <w:rFonts w:ascii="楷体" w:hAnsi="楷体" w:eastAsia="楷体" w:cs="楷体"/>
          <w:color w:val="000000" w:themeColor="text1"/>
          <w:spacing w:val="1"/>
          <w:w w:val="99"/>
          <w:position w:val="-1"/>
          <w:szCs w:val="21"/>
          <w14:textFill>
            <w14:solidFill>
              <w14:schemeClr w14:val="tx1"/>
            </w14:solidFill>
          </w14:textFill>
        </w:rPr>
        <w:t>,</w:t>
      </w:r>
      <w:r>
        <w:rPr>
          <w:rFonts w:ascii="楷体" w:hAnsi="楷体" w:eastAsia="楷体" w:cs="楷体"/>
          <w:color w:val="000000" w:themeColor="text1"/>
          <w:w w:val="99"/>
          <w:position w:val="-1"/>
          <w:szCs w:val="21"/>
          <w14:textFill>
            <w14:solidFill>
              <w14:schemeClr w14:val="tx1"/>
            </w14:solidFill>
          </w14:textFill>
        </w:rPr>
        <w:t>其</w:t>
      </w:r>
      <w:r>
        <w:rPr>
          <w:rFonts w:ascii="楷体" w:hAnsi="楷体" w:eastAsia="楷体" w:cs="楷体"/>
          <w:color w:val="000000" w:themeColor="text1"/>
          <w:spacing w:val="2"/>
          <w:w w:val="99"/>
          <w:position w:val="-1"/>
          <w:szCs w:val="21"/>
          <w14:textFill>
            <w14:solidFill>
              <w14:schemeClr w14:val="tx1"/>
            </w14:solidFill>
          </w14:textFill>
        </w:rPr>
        <w:t>所</w:t>
      </w:r>
      <w:r>
        <w:rPr>
          <w:rFonts w:ascii="楷体" w:hAnsi="楷体" w:eastAsia="楷体" w:cs="楷体"/>
          <w:color w:val="000000" w:themeColor="text1"/>
          <w:w w:val="99"/>
          <w:position w:val="-1"/>
          <w:szCs w:val="21"/>
          <w14:textFill>
            <w14:solidFill>
              <w14:schemeClr w14:val="tx1"/>
            </w14:solidFill>
          </w14:textFill>
        </w:rPr>
        <w:t>依</w:t>
      </w:r>
      <w:r>
        <w:rPr>
          <w:rFonts w:ascii="楷体" w:hAnsi="楷体" w:eastAsia="楷体" w:cs="楷体"/>
          <w:color w:val="000000" w:themeColor="text1"/>
          <w:spacing w:val="2"/>
          <w:w w:val="99"/>
          <w:position w:val="-1"/>
          <w:szCs w:val="21"/>
          <w14:textFill>
            <w14:solidFill>
              <w14:schemeClr w14:val="tx1"/>
            </w14:solidFill>
          </w14:textFill>
        </w:rPr>
        <w:t>附</w:t>
      </w:r>
      <w:r>
        <w:rPr>
          <w:rFonts w:ascii="楷体" w:hAnsi="楷体" w:eastAsia="楷体" w:cs="楷体"/>
          <w:color w:val="000000" w:themeColor="text1"/>
          <w:w w:val="99"/>
          <w:position w:val="-1"/>
          <w:szCs w:val="21"/>
          <w14:textFill>
            <w14:solidFill>
              <w14:schemeClr w14:val="tx1"/>
            </w14:solidFill>
          </w14:textFill>
        </w:rPr>
        <w:t>的</w:t>
      </w:r>
      <w:r>
        <w:rPr>
          <w:rFonts w:ascii="楷体" w:hAnsi="楷体" w:eastAsia="楷体" w:cs="楷体"/>
          <w:color w:val="000000" w:themeColor="text1"/>
          <w:spacing w:val="2"/>
          <w:w w:val="99"/>
          <w:position w:val="-1"/>
          <w:szCs w:val="21"/>
          <w14:textFill>
            <w14:solidFill>
              <w14:schemeClr w14:val="tx1"/>
            </w14:solidFill>
          </w14:textFill>
        </w:rPr>
        <w:t>帝</w:t>
      </w:r>
      <w:r>
        <w:rPr>
          <w:rFonts w:ascii="楷体" w:hAnsi="楷体" w:eastAsia="楷体" w:cs="楷体"/>
          <w:color w:val="000000" w:themeColor="text1"/>
          <w:w w:val="99"/>
          <w:position w:val="-1"/>
          <w:szCs w:val="21"/>
          <w14:textFill>
            <w14:solidFill>
              <w14:schemeClr w14:val="tx1"/>
            </w14:solidFill>
          </w14:textFill>
        </w:rPr>
        <w:t>王</w:t>
      </w:r>
      <w:r>
        <w:rPr>
          <w:rFonts w:ascii="楷体" w:hAnsi="楷体" w:eastAsia="楷体" w:cs="楷体"/>
          <w:color w:val="000000" w:themeColor="text1"/>
          <w:spacing w:val="2"/>
          <w:w w:val="99"/>
          <w:position w:val="-1"/>
          <w:szCs w:val="21"/>
          <w14:textFill>
            <w14:solidFill>
              <w14:schemeClr w14:val="tx1"/>
            </w14:solidFill>
          </w14:textFill>
        </w:rPr>
        <w:t>制</w:t>
      </w:r>
      <w:r>
        <w:rPr>
          <w:rFonts w:ascii="楷体" w:hAnsi="楷体" w:eastAsia="楷体" w:cs="楷体"/>
          <w:color w:val="000000" w:themeColor="text1"/>
          <w:w w:val="99"/>
          <w:position w:val="-1"/>
          <w:szCs w:val="21"/>
          <w14:textFill>
            <w14:solidFill>
              <w14:schemeClr w14:val="tx1"/>
            </w14:solidFill>
          </w14:textFill>
        </w:rPr>
        <w:t>已</w:t>
      </w:r>
      <w:r>
        <w:rPr>
          <w:rFonts w:ascii="楷体" w:hAnsi="楷体" w:eastAsia="楷体" w:cs="楷体"/>
          <w:color w:val="000000" w:themeColor="text1"/>
          <w:spacing w:val="2"/>
          <w:w w:val="99"/>
          <w:position w:val="-1"/>
          <w:szCs w:val="21"/>
          <w14:textFill>
            <w14:solidFill>
              <w14:schemeClr w14:val="tx1"/>
            </w14:solidFill>
          </w14:textFill>
        </w:rPr>
        <w:t>经</w:t>
      </w:r>
      <w:r>
        <w:rPr>
          <w:rFonts w:ascii="楷体" w:hAnsi="楷体" w:eastAsia="楷体" w:cs="楷体"/>
          <w:color w:val="000000" w:themeColor="text1"/>
          <w:w w:val="99"/>
          <w:position w:val="-1"/>
          <w:szCs w:val="21"/>
          <w14:textFill>
            <w14:solidFill>
              <w14:schemeClr w14:val="tx1"/>
            </w14:solidFill>
          </w14:textFill>
        </w:rPr>
        <w:t>走</w:t>
      </w:r>
      <w:r>
        <w:rPr>
          <w:rFonts w:ascii="楷体" w:hAnsi="楷体" w:eastAsia="楷体" w:cs="楷体"/>
          <w:color w:val="000000" w:themeColor="text1"/>
          <w:spacing w:val="2"/>
          <w:w w:val="99"/>
          <w:position w:val="-1"/>
          <w:szCs w:val="21"/>
          <w14:textFill>
            <w14:solidFill>
              <w14:schemeClr w14:val="tx1"/>
            </w14:solidFill>
          </w14:textFill>
        </w:rPr>
        <w:t>到</w:t>
      </w:r>
      <w:r>
        <w:rPr>
          <w:rFonts w:ascii="楷体" w:hAnsi="楷体" w:eastAsia="楷体" w:cs="楷体"/>
          <w:color w:val="000000" w:themeColor="text1"/>
          <w:w w:val="99"/>
          <w:position w:val="-1"/>
          <w:szCs w:val="21"/>
          <w14:textFill>
            <w14:solidFill>
              <w14:schemeClr w14:val="tx1"/>
            </w14:solidFill>
          </w14:textFill>
        </w:rPr>
        <w:t>了</w:t>
      </w:r>
      <w:r>
        <w:rPr>
          <w:rFonts w:ascii="楷体" w:hAnsi="楷体" w:eastAsia="楷体" w:cs="楷体"/>
          <w:color w:val="000000" w:themeColor="text1"/>
          <w:spacing w:val="2"/>
          <w:w w:val="99"/>
          <w:position w:val="-1"/>
          <w:szCs w:val="21"/>
          <w14:textFill>
            <w14:solidFill>
              <w14:schemeClr w14:val="tx1"/>
            </w14:solidFill>
          </w14:textFill>
        </w:rPr>
        <w:t>尽</w:t>
      </w:r>
      <w:r>
        <w:rPr>
          <w:rFonts w:ascii="楷体" w:hAnsi="楷体" w:eastAsia="楷体" w:cs="楷体"/>
          <w:color w:val="000000" w:themeColor="text1"/>
          <w:w w:val="99"/>
          <w:position w:val="-1"/>
          <w:szCs w:val="21"/>
          <w14:textFill>
            <w14:solidFill>
              <w14:schemeClr w14:val="tx1"/>
            </w14:solidFill>
          </w14:textFill>
        </w:rPr>
        <w:t>头。</w:t>
      </w:r>
    </w:p>
    <w:p>
      <w:pPr>
        <w:spacing w:line="288" w:lineRule="auto"/>
        <w:ind w:firstLine="428" w:firstLineChars="200"/>
        <w:jc w:val="right"/>
        <w:textAlignment w:val="center"/>
        <w:rPr>
          <w:rFonts w:ascii="楷体" w:hAnsi="楷体" w:eastAsia="楷体" w:cs="楷体"/>
          <w:color w:val="000000" w:themeColor="text1"/>
          <w:spacing w:val="2"/>
          <w:szCs w:val="21"/>
          <w14:textFill>
            <w14:solidFill>
              <w14:schemeClr w14:val="tx1"/>
            </w14:solidFill>
          </w14:textFill>
        </w:rPr>
      </w:pPr>
      <w:r>
        <w:rPr>
          <w:rFonts w:ascii="楷体" w:hAnsi="楷体" w:eastAsia="楷体" w:cs="楷体"/>
          <w:color w:val="000000" w:themeColor="text1"/>
          <w:spacing w:val="2"/>
          <w:szCs w:val="21"/>
          <w14:textFill>
            <w14:solidFill>
              <w14:schemeClr w14:val="tx1"/>
            </w14:solidFill>
          </w14:textFill>
        </w:rPr>
        <w:t>——摘编自陈东《清代经筵制度研究》</w:t>
      </w:r>
    </w:p>
    <w:p>
      <w:pPr>
        <w:spacing w:line="288" w:lineRule="auto"/>
        <w:ind w:firstLine="428" w:firstLineChars="200"/>
        <w:jc w:val="left"/>
        <w:textAlignment w:val="center"/>
        <w:rPr>
          <w:rFonts w:asciiTheme="majorEastAsia" w:hAnsiTheme="majorEastAsia" w:eastAsiaTheme="majorEastAsia" w:cstheme="majorEastAsia"/>
        </w:rPr>
      </w:pPr>
      <w:r>
        <w:rPr>
          <w:rFonts w:hint="eastAsia" w:asciiTheme="majorEastAsia" w:hAnsiTheme="majorEastAsia" w:eastAsiaTheme="majorEastAsia" w:cstheme="majorEastAsia"/>
          <w:color w:val="404040"/>
          <w:spacing w:val="2"/>
          <w:szCs w:val="21"/>
        </w:rPr>
        <w:t>（1）</w:t>
      </w:r>
      <w:r>
        <w:rPr>
          <w:rFonts w:hint="eastAsia" w:asciiTheme="majorEastAsia" w:hAnsiTheme="majorEastAsia" w:eastAsiaTheme="majorEastAsia" w:cstheme="majorEastAsia"/>
        </w:rPr>
        <w:t>根据材料并结合所学知识，概况指出与宋代相比，明清经筵制度的新变化。（12分）</w:t>
      </w:r>
    </w:p>
    <w:p>
      <w:pPr>
        <w:spacing w:line="288" w:lineRule="auto"/>
        <w:ind w:firstLine="420" w:firstLineChars="200"/>
        <w:jc w:val="left"/>
        <w:textAlignment w:val="center"/>
        <w:rPr>
          <w:rFonts w:asciiTheme="majorEastAsia" w:hAnsiTheme="majorEastAsia" w:eastAsiaTheme="majorEastAsia" w:cstheme="majorEastAsia"/>
        </w:rPr>
      </w:pPr>
      <w:r>
        <w:rPr>
          <w:rFonts w:hint="eastAsia" w:asciiTheme="majorEastAsia" w:hAnsiTheme="majorEastAsia" w:eastAsiaTheme="majorEastAsia" w:cstheme="majorEastAsia"/>
        </w:rPr>
        <w:t>（2）根据材料并结合所学知识，简析宋代到晚清经筵制度的历史作用。（13分）</w:t>
      </w:r>
    </w:p>
    <w:p>
      <w:pPr>
        <w:spacing w:line="288" w:lineRule="auto"/>
        <w:jc w:val="left"/>
        <w:textAlignment w:val="center"/>
        <w:rPr>
          <w:rFonts w:ascii="宋体" w:hAnsi="宋体"/>
        </w:rPr>
      </w:pPr>
      <w:r>
        <w:rPr>
          <w:rFonts w:hint="eastAsia" w:ascii="宋体" w:hAnsi="宋体"/>
        </w:rPr>
        <w:t>34.</w:t>
      </w:r>
      <w:r>
        <w:rPr>
          <w:rFonts w:ascii="宋体" w:hAnsi="宋体"/>
        </w:rPr>
        <w:t>阅读材料，完成下列要求。</w:t>
      </w:r>
      <w:r>
        <w:rPr>
          <w:rFonts w:hint="eastAsia" w:ascii="宋体" w:hAnsi="宋体"/>
        </w:rPr>
        <w:t>（12分）</w:t>
      </w:r>
    </w:p>
    <w:p>
      <w:pPr>
        <w:spacing w:line="288" w:lineRule="auto"/>
        <w:ind w:firstLine="420" w:firstLineChars="200"/>
        <w:jc w:val="left"/>
        <w:textAlignment w:val="center"/>
        <w:rPr>
          <w:rFonts w:ascii="宋体" w:hAnsi="宋体"/>
        </w:rPr>
      </w:pPr>
      <w:r>
        <w:rPr>
          <w:rFonts w:ascii="宋体" w:hAnsi="宋体"/>
        </w:rPr>
        <w:t>关于历史课程标准的研制，新中国成立前也进行过一些探索。</w:t>
      </w:r>
    </w:p>
    <w:p>
      <w:pPr>
        <w:spacing w:line="288" w:lineRule="auto"/>
        <w:ind w:firstLine="450"/>
        <w:jc w:val="left"/>
        <w:textAlignment w:val="center"/>
        <w:rPr>
          <w:rFonts w:ascii="楷体" w:hAnsi="楷体" w:eastAsia="楷体" w:cs="楷体"/>
        </w:rPr>
      </w:pPr>
      <w:r>
        <w:rPr>
          <w:rFonts w:hint="eastAsia" w:ascii="宋体" w:hAnsi="宋体"/>
          <w:b/>
          <w:bCs/>
        </w:rPr>
        <w:t>材料</w:t>
      </w:r>
      <w:r>
        <w:rPr>
          <w:rFonts w:ascii="楷体" w:hAnsi="楷体" w:eastAsia="楷体" w:cs="楷体"/>
        </w:rPr>
        <w:t xml:space="preserve">  </w:t>
      </w:r>
    </w:p>
    <w:p>
      <w:pPr>
        <w:spacing w:line="288" w:lineRule="auto"/>
        <w:ind w:firstLine="4015" w:firstLineChars="1912"/>
        <w:jc w:val="left"/>
        <w:textAlignment w:val="center"/>
        <w:rPr>
          <w:rFonts w:ascii="楷体" w:hAnsi="楷体" w:eastAsia="楷体" w:cs="楷体"/>
        </w:rPr>
      </w:pPr>
      <w:r>
        <w:rPr>
          <w:rFonts w:hint="eastAsia" w:ascii="楷体" w:hAnsi="楷体" w:eastAsia="楷体" w:cs="楷体"/>
        </w:rPr>
        <w:t>课程</w:t>
      </w:r>
      <w:r>
        <w:rPr>
          <w:rFonts w:ascii="楷体" w:hAnsi="楷体" w:eastAsia="楷体" w:cs="楷体"/>
        </w:rPr>
        <w:t>目标</w:t>
      </w:r>
    </w:p>
    <w:p>
      <w:pPr>
        <w:spacing w:line="288" w:lineRule="auto"/>
        <w:ind w:firstLine="450"/>
        <w:jc w:val="left"/>
        <w:textAlignment w:val="center"/>
        <w:rPr>
          <w:rFonts w:ascii="楷体" w:hAnsi="楷体" w:eastAsia="楷体" w:cs="楷体"/>
        </w:rPr>
      </w:pPr>
      <w:r>
        <w:rPr>
          <w:rFonts w:ascii="楷体" w:hAnsi="楷体" w:eastAsia="楷体" w:cs="楷体"/>
        </w:rPr>
        <w:t>（壹）研求中国民族之演进</w:t>
      </w:r>
      <w:r>
        <w:rPr>
          <w:rFonts w:hint="eastAsia" w:ascii="楷体" w:hAnsi="楷体" w:eastAsia="楷体" w:cs="楷体"/>
        </w:rPr>
        <w:t>；</w:t>
      </w:r>
      <w:r>
        <w:rPr>
          <w:rFonts w:ascii="楷体" w:hAnsi="楷体" w:eastAsia="楷体" w:cs="楷体"/>
        </w:rPr>
        <w:t>特别说明其历史上之光荣，及近代所受列强侵略之经过与其原因，以激发学生民族复兴之思想，且培养其自信自觉发扬光大之精神。</w:t>
      </w:r>
    </w:p>
    <w:p>
      <w:pPr>
        <w:spacing w:line="288" w:lineRule="auto"/>
        <w:ind w:firstLine="450"/>
        <w:jc w:val="left"/>
        <w:textAlignment w:val="center"/>
        <w:rPr>
          <w:rFonts w:ascii="楷体" w:hAnsi="楷体" w:eastAsia="楷体" w:cs="楷体"/>
        </w:rPr>
      </w:pPr>
      <w:r>
        <w:rPr>
          <w:rFonts w:ascii="楷体" w:hAnsi="楷体" w:eastAsia="楷体" w:cs="楷体"/>
        </w:rPr>
        <w:t>（贰）叙述中国文化演进之概况；特别说明其对于世界文化之贡献，使学生明了吾先民伟大之事迹，以养成其高尚之志趣，与自强不息之精神。</w:t>
      </w:r>
    </w:p>
    <w:p>
      <w:pPr>
        <w:spacing w:line="288" w:lineRule="auto"/>
        <w:ind w:firstLine="450"/>
        <w:jc w:val="left"/>
        <w:textAlignment w:val="center"/>
        <w:rPr>
          <w:rFonts w:ascii="楷体" w:hAnsi="楷体" w:eastAsia="楷体" w:cs="楷体"/>
        </w:rPr>
      </w:pPr>
      <w:r>
        <w:rPr>
          <w:rFonts w:ascii="楷体" w:hAnsi="楷体" w:eastAsia="楷体" w:cs="楷体"/>
        </w:rPr>
        <w:t>（叁）叙述各国历史之概况，说明其文化之特点，以培养学生世界的常识，并特别注意国际现势之由来，与吾国所处之地位，以唤醒学生在本国民族运动上责任的自觉。</w:t>
      </w:r>
    </w:p>
    <w:p>
      <w:pPr>
        <w:spacing w:line="288" w:lineRule="auto"/>
        <w:ind w:firstLine="450"/>
        <w:jc w:val="left"/>
        <w:textAlignment w:val="center"/>
        <w:rPr>
          <w:rFonts w:ascii="楷体" w:hAnsi="楷体" w:eastAsia="楷体" w:cs="楷体"/>
        </w:rPr>
      </w:pPr>
      <w:r>
        <w:rPr>
          <w:rFonts w:ascii="楷体" w:hAnsi="楷体" w:eastAsia="楷体" w:cs="楷体"/>
        </w:rPr>
        <w:t>（肆）叙述中外各时代文化之变迁；应特别说明现代政治制度，及经济状况之由来，以确立学生对于民权主义、民生主义之信念。</w:t>
      </w:r>
    </w:p>
    <w:p>
      <w:pPr>
        <w:spacing w:line="288" w:lineRule="auto"/>
        <w:ind w:firstLine="450"/>
        <w:jc w:val="right"/>
        <w:textAlignment w:val="center"/>
        <w:rPr>
          <w:rFonts w:ascii="楷体" w:hAnsi="楷体" w:eastAsia="楷体" w:cs="楷体"/>
          <w:b/>
          <w:bCs/>
        </w:rPr>
      </w:pPr>
      <w:r>
        <w:rPr>
          <w:rFonts w:ascii="楷体" w:hAnsi="楷体" w:eastAsia="楷体" w:cs="楷体"/>
        </w:rPr>
        <w:t>——</w:t>
      </w:r>
      <w:r>
        <w:rPr>
          <w:rFonts w:hint="eastAsia" w:ascii="楷体" w:hAnsi="楷体" w:eastAsia="楷体" w:cs="楷体"/>
        </w:rPr>
        <w:t>摘编自</w:t>
      </w:r>
      <w:r>
        <w:rPr>
          <w:rFonts w:ascii="楷体" w:hAnsi="楷体" w:eastAsia="楷体" w:cs="楷体"/>
        </w:rPr>
        <w:t>《初级中学历史课程标准》</w:t>
      </w:r>
      <w:r>
        <w:rPr>
          <w:rFonts w:ascii="楷体" w:hAnsi="楷体" w:eastAsia="楷体" w:cs="楷体"/>
          <w:b/>
          <w:bCs/>
        </w:rPr>
        <w:t>（</w:t>
      </w:r>
      <w:r>
        <w:rPr>
          <w:rFonts w:eastAsia="Times New Roman"/>
          <w:b/>
          <w:bCs/>
        </w:rPr>
        <w:t>1932</w:t>
      </w:r>
      <w:r>
        <w:rPr>
          <w:rFonts w:ascii="楷体" w:hAnsi="楷体" w:eastAsia="楷体" w:cs="楷体"/>
          <w:b/>
          <w:bCs/>
        </w:rPr>
        <w:t>年颁行）</w:t>
      </w:r>
    </w:p>
    <w:p>
      <w:pPr>
        <w:spacing w:line="288" w:lineRule="auto"/>
        <w:ind w:firstLine="420" w:firstLineChars="200"/>
        <w:jc w:val="left"/>
        <w:textAlignment w:val="center"/>
        <w:rPr>
          <w:rFonts w:ascii="宋体" w:hAnsi="宋体"/>
        </w:rPr>
      </w:pPr>
      <w:r>
        <w:rPr>
          <w:rFonts w:ascii="宋体" w:hAnsi="宋体"/>
        </w:rPr>
        <w:t>评析上述材料所示历史课程的目标。（说明：运用具体史实，对材料所示历史课程目标的</w:t>
      </w:r>
      <w:r>
        <w:rPr>
          <w:rFonts w:hint="eastAsia" w:ascii="宋体" w:hAnsi="宋体"/>
        </w:rPr>
        <w:t>至少两</w:t>
      </w:r>
      <w:r>
        <w:rPr>
          <w:rFonts w:ascii="宋体" w:hAnsi="宋体"/>
        </w:rPr>
        <w:t>点或整体展开评析。要求观点明确、史论结合、表述清晰</w:t>
      </w:r>
      <w:r>
        <w:rPr>
          <w:rFonts w:hint="eastAsia" w:ascii="宋体" w:hAnsi="宋体"/>
        </w:rPr>
        <w:t>，</w:t>
      </w:r>
      <w:r>
        <w:rPr>
          <w:rFonts w:ascii="宋体" w:hAnsi="宋体"/>
        </w:rPr>
        <w:t>不能重复材料</w:t>
      </w:r>
      <w:r>
        <w:rPr>
          <w:rFonts w:hint="eastAsia" w:ascii="宋体" w:hAnsi="宋体"/>
        </w:rPr>
        <w:t>。</w:t>
      </w:r>
      <w:r>
        <w:rPr>
          <w:rFonts w:ascii="宋体" w:hAnsi="宋体"/>
        </w:rPr>
        <w:t>）</w:t>
      </w:r>
    </w:p>
    <w:p>
      <w:pPr>
        <w:spacing w:line="288" w:lineRule="auto"/>
        <w:rPr>
          <w:rFonts w:ascii="宋体" w:hAnsi="宋体"/>
          <w:szCs w:val="22"/>
        </w:rPr>
      </w:pPr>
      <w:r>
        <w:rPr>
          <w:rFonts w:hint="eastAsia" w:ascii="宋体" w:hAnsi="宋体"/>
        </w:rPr>
        <w:t>35.【历史---选修3：20世纪的战争与和平】 (15分)</w:t>
      </w:r>
    </w:p>
    <w:p>
      <w:pPr>
        <w:spacing w:line="288" w:lineRule="auto"/>
        <w:ind w:firstLine="316" w:firstLineChars="150"/>
        <w:rPr>
          <w:rFonts w:ascii="楷体" w:hAnsi="楷体" w:eastAsia="楷体" w:cs="楷体"/>
        </w:rPr>
      </w:pPr>
      <w:r>
        <w:rPr>
          <w:rFonts w:hint="eastAsia" w:ascii="宋体" w:hAnsi="宋体"/>
          <w:b/>
          <w:bCs/>
        </w:rPr>
        <w:t>材料</w:t>
      </w:r>
      <w:r>
        <w:rPr>
          <w:rFonts w:hint="eastAsia" w:ascii="宋体" w:hAnsi="宋体"/>
        </w:rPr>
        <w:t xml:space="preserve">  </w:t>
      </w:r>
      <w:r>
        <w:rPr>
          <w:rFonts w:hint="eastAsia" w:ascii="楷体" w:hAnsi="楷体" w:eastAsia="楷体" w:cs="楷体"/>
        </w:rPr>
        <w:t>抗美援朝第一次战役后，“联合国军”直逼朝鲜政府临时所在地——江界。为遏制其攻势，中国共产党中央委员会和中国人民志愿军司令部急调第9兵团入朝，担负东线作战任务。第9兵团于1950年11月初入朝后，衣着单薄的志愿军昼伏夜行，悄无声息地抵达了预设战场，并通过大范围的穿插迂回包抄，成功将美军陆战第1师和步兵第7师截为5段，形成了分割围歼的有利态势。1950年11月27日至12月24日，中美两支王牌军在朝鲜长津湖地区展开了一场激战。在这次战役中，中国人民志愿军凭借着钢铁意志和英勇无畏的战斗精神，征服了极度恶劣的严寒环境，打退了美军最精锐的王牌部队，收复了“三八线”以北的东部广大地区，彻底粉碎了麦克阿瑟圣诞节前占领整个朝鲜的美梦，扭转了战场形势。这场战役也就此成为朝鲜战争的转折点。毛泽东主席评价说，志愿军第9兵团此次在东线作战，在极端困难的条件下，完成了巨大的战略任务。</w:t>
      </w:r>
    </w:p>
    <w:p>
      <w:pPr>
        <w:spacing w:line="288" w:lineRule="auto"/>
        <w:ind w:firstLine="5565" w:firstLineChars="2650"/>
        <w:jc w:val="right"/>
        <w:rPr>
          <w:rFonts w:ascii="楷体" w:hAnsi="楷体" w:eastAsia="楷体" w:cs="楷体"/>
        </w:rPr>
      </w:pPr>
      <w:r>
        <w:rPr>
          <w:rFonts w:hint="eastAsia" w:ascii="楷体" w:hAnsi="楷体" w:eastAsia="楷体" w:cs="楷体"/>
        </w:rPr>
        <w:t>——摘自《冰雪长津湖》</w:t>
      </w:r>
    </w:p>
    <w:p>
      <w:pPr>
        <w:numPr>
          <w:ilvl w:val="0"/>
          <w:numId w:val="2"/>
        </w:numPr>
        <w:spacing w:line="288" w:lineRule="auto"/>
        <w:rPr>
          <w:rFonts w:ascii="宋体" w:hAnsi="宋体"/>
        </w:rPr>
      </w:pPr>
      <w:r>
        <w:rPr>
          <w:rFonts w:hint="eastAsia" w:ascii="宋体" w:hAnsi="宋体"/>
        </w:rPr>
        <w:t>根据材料并结合所学知识，分析长津湖战役的影响。(8分)</w:t>
      </w:r>
    </w:p>
    <w:p>
      <w:pPr>
        <w:spacing w:line="288" w:lineRule="auto"/>
        <w:rPr>
          <w:sz w:val="24"/>
        </w:rPr>
        <w:sectPr>
          <w:headerReference r:id="rId3" w:type="default"/>
          <w:footerReference r:id="rId4" w:type="default"/>
          <w:pgSz w:w="11055" w:h="15307"/>
          <w:pgMar w:top="1134" w:right="1134" w:bottom="1134" w:left="1134" w:header="851" w:footer="992" w:gutter="0"/>
          <w:cols w:space="425" w:num="1"/>
          <w:docGrid w:type="lines" w:linePitch="312" w:charSpace="0"/>
        </w:sectPr>
      </w:pPr>
      <w:r>
        <w:rPr>
          <w:rFonts w:hint="eastAsia" w:ascii="宋体" w:hAnsi="宋体"/>
        </w:rPr>
        <w:t>(2)根据材料并结合所学知识，指出长津湖战役所蕴含的精神品质。（7分）</w:t>
      </w:r>
    </w:p>
    <w:p>
      <w:r>
        <w:rPr>
          <w:sz w:val="24"/>
        </w:rPr>
        <w:drawing>
          <wp:inline distT="0" distB="0" distL="114300" distR="114300">
            <wp:extent cx="5119370" cy="8279765"/>
            <wp:effectExtent l="0" t="0" r="0" b="0"/>
            <wp:docPr id="100004" name="图片 100004" descr="promotion-p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promotion-pages"/>
                    <pic:cNvPicPr>
                      <a:picLocks noChangeAspect="1"/>
                    </pic:cNvPicPr>
                  </pic:nvPicPr>
                  <pic:blipFill>
                    <a:blip r:embed="rId7"/>
                    <a:stretch>
                      <a:fillRect/>
                    </a:stretch>
                  </pic:blipFill>
                  <pic:spPr>
                    <a:xfrm>
                      <a:off x="0" y="0"/>
                      <a:ext cx="5119393" cy="8279765"/>
                    </a:xfrm>
                    <a:prstGeom prst="rect">
                      <a:avLst/>
                    </a:prstGeom>
                  </pic:spPr>
                </pic:pic>
              </a:graphicData>
            </a:graphic>
          </wp:inline>
        </w:drawing>
      </w:r>
    </w:p>
    <w:sectPr>
      <w:pgSz w:w="11055" w:h="15307"/>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楷体">
    <w:altName w:val="楷体_GB2312"/>
    <w:panose1 w:val="02010609060101010101"/>
    <w:charset w:val="86"/>
    <w:family w:val="modern"/>
    <w:pitch w:val="default"/>
    <w:sig w:usb0="00000000" w:usb1="00000000" w:usb2="00000016" w:usb3="00000000" w:csb0="00040001" w:csb1="00000000"/>
  </w:font>
  <w:font w:name="Times New Romance">
    <w:altName w:val="Courier New"/>
    <w:panose1 w:val="00000000000000000000"/>
    <w:charset w:val="00"/>
    <w:family w:val="auto"/>
    <w:pitch w:val="default"/>
    <w:sig w:usb0="00000000" w:usb1="00000000" w:usb2="00000000" w:usb3="00000000" w:csb0="00000001"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rPr>
                              <w:rFonts w:hint="eastAsia"/>
                            </w:rPr>
                            <w:t>历史试卷  第</w:t>
                          </w: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r>
                            <w:rPr>
                              <w:rFonts w:hint="eastAsia"/>
                            </w:rPr>
                            <w:t>页（共6页）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v:fill on="f" focussize="0,0"/>
              <v:stroke on="f" weight="0.5pt"/>
              <v:imagedata o:title=""/>
              <o:lock v:ext="edit" aspectratio="f"/>
              <v:textbox inset="0mm,0mm,0mm,0mm" style="mso-fit-shape-to-text:t;">
                <w:txbxContent>
                  <w:p>
                    <w:pPr>
                      <w:pStyle w:val="5"/>
                    </w:pPr>
                    <w:r>
                      <w:rPr>
                        <w:rFonts w:hint="eastAsia"/>
                      </w:rPr>
                      <w:t>历史试卷  第</w:t>
                    </w: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r>
                      <w:rPr>
                        <w:rFonts w:hint="eastAsia"/>
                      </w:rPr>
                      <w:t>页（共6页）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w:rPr>
        <w:rFonts w:hint="eastAsia" w:ascii="微软雅黑" w:hAnsi="微软雅黑" w:eastAsia="微软雅黑" w:cs="微软雅黑"/>
        <w:b w:val="0"/>
        <w:bCs w:val="0"/>
        <w:color w:val="FF0000"/>
        <w:sz w:val="24"/>
        <w:szCs w:val="24"/>
        <w:lang w:val="en-US" w:eastAsia="zh-CN"/>
      </w:rPr>
      <w:t>高中学习网www.gzenxx.com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CA7EDED"/>
    <w:multiLevelType w:val="singleLevel"/>
    <w:tmpl w:val="ACA7EDED"/>
    <w:lvl w:ilvl="0" w:tentative="0">
      <w:start w:val="1"/>
      <w:numFmt w:val="decimal"/>
      <w:lvlText w:val="%1."/>
      <w:lvlJc w:val="left"/>
      <w:pPr>
        <w:tabs>
          <w:tab w:val="left" w:pos="312"/>
        </w:tabs>
      </w:pPr>
    </w:lvl>
  </w:abstractNum>
  <w:abstractNum w:abstractNumId="1">
    <w:nsid w:val="D12F3738"/>
    <w:multiLevelType w:val="singleLevel"/>
    <w:tmpl w:val="D12F3738"/>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3E5C"/>
    <w:rsid w:val="00233E5C"/>
    <w:rsid w:val="00F103C8"/>
    <w:rsid w:val="010A0D08"/>
    <w:rsid w:val="01FB18A7"/>
    <w:rsid w:val="049B637C"/>
    <w:rsid w:val="05FA57BE"/>
    <w:rsid w:val="0768562D"/>
    <w:rsid w:val="080B59BA"/>
    <w:rsid w:val="08562722"/>
    <w:rsid w:val="08640FC0"/>
    <w:rsid w:val="0AAE4FA6"/>
    <w:rsid w:val="0C2F3E6E"/>
    <w:rsid w:val="0C597D1C"/>
    <w:rsid w:val="0CA03E13"/>
    <w:rsid w:val="0FC268AB"/>
    <w:rsid w:val="0FC50C82"/>
    <w:rsid w:val="10672B9C"/>
    <w:rsid w:val="1686763F"/>
    <w:rsid w:val="17582FB9"/>
    <w:rsid w:val="18B21F71"/>
    <w:rsid w:val="195A13D3"/>
    <w:rsid w:val="19777138"/>
    <w:rsid w:val="19D503B6"/>
    <w:rsid w:val="1A0E4D84"/>
    <w:rsid w:val="1A784161"/>
    <w:rsid w:val="1E14138A"/>
    <w:rsid w:val="238879FE"/>
    <w:rsid w:val="250F40D4"/>
    <w:rsid w:val="256E3BBF"/>
    <w:rsid w:val="25F44EAB"/>
    <w:rsid w:val="2AF30B65"/>
    <w:rsid w:val="2EBB1D57"/>
    <w:rsid w:val="2EED5803"/>
    <w:rsid w:val="2FE86E96"/>
    <w:rsid w:val="317012AE"/>
    <w:rsid w:val="333F0305"/>
    <w:rsid w:val="363A6957"/>
    <w:rsid w:val="36A628C9"/>
    <w:rsid w:val="38D54E5C"/>
    <w:rsid w:val="3A9770EC"/>
    <w:rsid w:val="3BB26BEE"/>
    <w:rsid w:val="3C1C2044"/>
    <w:rsid w:val="3EC66882"/>
    <w:rsid w:val="3F2E0B9F"/>
    <w:rsid w:val="40674668"/>
    <w:rsid w:val="421B747E"/>
    <w:rsid w:val="42B34ACA"/>
    <w:rsid w:val="435F100D"/>
    <w:rsid w:val="440A253F"/>
    <w:rsid w:val="44366A62"/>
    <w:rsid w:val="45C43448"/>
    <w:rsid w:val="48AC0A4D"/>
    <w:rsid w:val="4B212A9B"/>
    <w:rsid w:val="4F9B7814"/>
    <w:rsid w:val="4FC46510"/>
    <w:rsid w:val="5050344A"/>
    <w:rsid w:val="506E7258"/>
    <w:rsid w:val="52BA4FA5"/>
    <w:rsid w:val="52FF7123"/>
    <w:rsid w:val="53CA627C"/>
    <w:rsid w:val="54D042B5"/>
    <w:rsid w:val="56997F0C"/>
    <w:rsid w:val="5ABF2260"/>
    <w:rsid w:val="5CB66C0F"/>
    <w:rsid w:val="5E376B0E"/>
    <w:rsid w:val="5E804304"/>
    <w:rsid w:val="602E67B4"/>
    <w:rsid w:val="65D373F7"/>
    <w:rsid w:val="66B96E01"/>
    <w:rsid w:val="676E0ECD"/>
    <w:rsid w:val="6C1B6627"/>
    <w:rsid w:val="6C9815B2"/>
    <w:rsid w:val="6CCC3CC0"/>
    <w:rsid w:val="6D8F561D"/>
    <w:rsid w:val="6DFD78E3"/>
    <w:rsid w:val="6DFE0355"/>
    <w:rsid w:val="6E8C7C3C"/>
    <w:rsid w:val="6F8E2A68"/>
    <w:rsid w:val="6FB63E07"/>
    <w:rsid w:val="6FFC0436"/>
    <w:rsid w:val="70B4299A"/>
    <w:rsid w:val="71B650CF"/>
    <w:rsid w:val="71F01603"/>
    <w:rsid w:val="723452A4"/>
    <w:rsid w:val="72773FFD"/>
    <w:rsid w:val="747F27CA"/>
    <w:rsid w:val="74A763B0"/>
    <w:rsid w:val="761E1C30"/>
    <w:rsid w:val="78465B43"/>
    <w:rsid w:val="7B4E02A1"/>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9">
    <w:name w:val="Default Paragraph Font"/>
    <w:semiHidden/>
    <w:unhideWhenUsed/>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2">
    <w:name w:val="Body Text"/>
    <w:basedOn w:val="1"/>
    <w:next w:val="3"/>
    <w:qFormat/>
    <w:uiPriority w:val="0"/>
    <w:pPr>
      <w:spacing w:line="600" w:lineRule="exact"/>
    </w:pPr>
    <w:rPr>
      <w:sz w:val="18"/>
    </w:rPr>
  </w:style>
  <w:style w:type="paragraph" w:styleId="3">
    <w:name w:val="toc 5"/>
    <w:next w:val="1"/>
    <w:qFormat/>
    <w:uiPriority w:val="0"/>
    <w:pPr>
      <w:wordWrap w:val="0"/>
      <w:spacing w:after="200" w:line="276" w:lineRule="auto"/>
      <w:ind w:left="1275"/>
      <w:jc w:val="both"/>
    </w:pPr>
    <w:rPr>
      <w:rFonts w:ascii="宋体" w:hAnsi="宋体" w:eastAsia="Times New Roman" w:cs="Times New Roman"/>
      <w:lang w:val="en-US" w:eastAsia="zh-CN" w:bidi="ar-SA"/>
    </w:rPr>
  </w:style>
  <w:style w:type="paragraph" w:styleId="4">
    <w:name w:val="annotation text"/>
    <w:basedOn w:val="1"/>
    <w:uiPriority w:val="0"/>
    <w:pPr>
      <w:jc w:val="left"/>
    </w:pPr>
  </w:style>
  <w:style w:type="paragraph" w:styleId="5">
    <w:name w:val="footer"/>
    <w:basedOn w:val="1"/>
    <w:uiPriority w:val="0"/>
    <w:pPr>
      <w:tabs>
        <w:tab w:val="center" w:pos="4153"/>
        <w:tab w:val="right" w:pos="8306"/>
      </w:tabs>
      <w:snapToGrid w:val="0"/>
      <w:jc w:val="left"/>
    </w:pPr>
    <w:rPr>
      <w:sz w:val="18"/>
    </w:rPr>
  </w:style>
  <w:style w:type="paragraph" w:styleId="6">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0">
    <w:name w:val="正文_0"/>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jpe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学科网（北京）股份有限公司</Company>
  <Pages>3</Pages>
  <Words>1169</Words>
  <Characters>6668</Characters>
  <Lines>55</Lines>
  <Paragraphs>15</Paragraphs>
  <TotalTime>0</TotalTime>
  <ScaleCrop>false</ScaleCrop>
  <LinksUpToDate>false</LinksUpToDate>
  <CharactersWithSpaces>7822</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2022-01-18T05:35:00Z</dcterms:created>
  <dc:creator>Administrator</dc:creator>
  <cp:lastModifiedBy>Administrator</cp:lastModifiedBy>
  <cp:lastPrinted>2022-01-05T02:43:00Z</cp:lastPrinted>
  <dcterms:modified xsi:type="dcterms:W3CDTF">2022-09-11T09:49:09Z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2052-11.1.0.9021</vt:lpwstr>
  </property>
</Properties>
</file>